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4A486A">
        <w:trPr>
          <w:tblCellSpacing w:w="15" w:type="dxa"/>
        </w:trPr>
        <w:tc>
          <w:tcPr>
            <w:tcW w:w="1000" w:type="pct"/>
            <w:vAlign w:val="center"/>
            <w:hideMark/>
          </w:tcPr>
          <w:p w:rsidR="004A486A" w:rsidRDefault="004A486A">
            <w:pPr>
              <w:rPr>
                <w:rFonts w:ascii="Arial" w:eastAsia="Times New Roman" w:hAnsi="Arial" w:cs="Arial"/>
                <w:sz w:val="18"/>
                <w:szCs w:val="18"/>
              </w:rPr>
            </w:pPr>
          </w:p>
        </w:tc>
        <w:tc>
          <w:tcPr>
            <w:tcW w:w="3000" w:type="pct"/>
            <w:vAlign w:val="center"/>
            <w:hideMark/>
          </w:tcPr>
          <w:p w:rsidR="004A486A" w:rsidRDefault="008F52F7">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4A486A" w:rsidRDefault="008F52F7">
            <w:pPr>
              <w:jc w:val="right"/>
              <w:rPr>
                <w:rFonts w:ascii="Arial" w:eastAsia="Times New Roman" w:hAnsi="Arial" w:cs="Arial"/>
                <w:sz w:val="18"/>
                <w:szCs w:val="18"/>
              </w:rPr>
            </w:pPr>
            <w:r>
              <w:rPr>
                <w:rFonts w:ascii="Arial" w:eastAsia="Times New Roman" w:hAnsi="Arial" w:cs="Arial"/>
                <w:sz w:val="18"/>
                <w:szCs w:val="18"/>
              </w:rPr>
              <w:t>11/9/2019</w:t>
            </w:r>
          </w:p>
        </w:tc>
      </w:tr>
      <w:tr w:rsidR="004A486A">
        <w:trPr>
          <w:tblCellSpacing w:w="15" w:type="dxa"/>
        </w:trPr>
        <w:tc>
          <w:tcPr>
            <w:tcW w:w="1000" w:type="pct"/>
            <w:vAlign w:val="center"/>
            <w:hideMark/>
          </w:tcPr>
          <w:p w:rsidR="004A486A" w:rsidRDefault="004A486A">
            <w:pPr>
              <w:rPr>
                <w:rFonts w:ascii="Arial" w:eastAsia="Times New Roman" w:hAnsi="Arial" w:cs="Arial"/>
                <w:sz w:val="18"/>
                <w:szCs w:val="18"/>
              </w:rPr>
            </w:pPr>
          </w:p>
        </w:tc>
        <w:tc>
          <w:tcPr>
            <w:tcW w:w="3000" w:type="pct"/>
            <w:vAlign w:val="center"/>
            <w:hideMark/>
          </w:tcPr>
          <w:p w:rsidR="004A486A" w:rsidRDefault="008F52F7">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4A486A" w:rsidRDefault="008F52F7">
            <w:pPr>
              <w:jc w:val="right"/>
              <w:rPr>
                <w:rFonts w:ascii="Arial" w:eastAsia="Times New Roman" w:hAnsi="Arial" w:cs="Arial"/>
                <w:sz w:val="18"/>
                <w:szCs w:val="18"/>
              </w:rPr>
            </w:pPr>
            <w:r>
              <w:rPr>
                <w:rFonts w:ascii="Arial" w:eastAsia="Times New Roman" w:hAnsi="Arial" w:cs="Arial"/>
                <w:sz w:val="18"/>
                <w:szCs w:val="18"/>
              </w:rPr>
              <w:t>9:45:29 AM</w:t>
            </w:r>
          </w:p>
        </w:tc>
      </w:tr>
      <w:tr w:rsidR="004A486A">
        <w:trPr>
          <w:tblCellSpacing w:w="15" w:type="dxa"/>
        </w:trPr>
        <w:tc>
          <w:tcPr>
            <w:tcW w:w="1000" w:type="pct"/>
            <w:vAlign w:val="center"/>
            <w:hideMark/>
          </w:tcPr>
          <w:p w:rsidR="004A486A" w:rsidRDefault="004A486A">
            <w:pPr>
              <w:rPr>
                <w:rFonts w:ascii="Arial" w:eastAsia="Times New Roman" w:hAnsi="Arial" w:cs="Arial"/>
                <w:sz w:val="18"/>
                <w:szCs w:val="18"/>
              </w:rPr>
            </w:pPr>
          </w:p>
        </w:tc>
        <w:tc>
          <w:tcPr>
            <w:tcW w:w="3000" w:type="pct"/>
            <w:vAlign w:val="center"/>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4A486A" w:rsidRDefault="004A486A">
            <w:pPr>
              <w:rPr>
                <w:rFonts w:ascii="Arial" w:eastAsia="Times New Roman" w:hAnsi="Arial" w:cs="Arial"/>
                <w:sz w:val="18"/>
                <w:szCs w:val="18"/>
              </w:rPr>
            </w:pPr>
          </w:p>
        </w:tc>
      </w:tr>
      <w:tr w:rsidR="004A486A">
        <w:trPr>
          <w:tblCellSpacing w:w="15" w:type="dxa"/>
        </w:trPr>
        <w:tc>
          <w:tcPr>
            <w:tcW w:w="1000" w:type="pct"/>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4A486A" w:rsidRDefault="004A486A">
            <w:pPr>
              <w:rPr>
                <w:rFonts w:ascii="Arial" w:eastAsia="Times New Roman" w:hAnsi="Arial" w:cs="Arial"/>
                <w:sz w:val="18"/>
                <w:szCs w:val="18"/>
              </w:rPr>
            </w:pPr>
          </w:p>
        </w:tc>
      </w:tr>
    </w:tbl>
    <w:p w:rsidR="004A486A" w:rsidRDefault="004A486A">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1"/>
        <w:gridCol w:w="131"/>
        <w:gridCol w:w="1905"/>
        <w:gridCol w:w="3391"/>
        <w:gridCol w:w="4652"/>
      </w:tblGrid>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HB62</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(John J. Cullerton)</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$CENTRAL IL ECON DEV AUTH-TECH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101-0029</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SA 1- Capital projects for members' districts</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HB142</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(Andy </w:t>
                  </w:r>
                  <w:proofErr w:type="spellStart"/>
                  <w:r>
                    <w:rPr>
                      <w:rFonts w:ascii="Arial" w:eastAsia="Times New Roman" w:hAnsi="Arial" w:cs="Arial"/>
                      <w:sz w:val="18"/>
                      <w:szCs w:val="18"/>
                    </w:rPr>
                    <w:t>Manar</w:t>
                  </w:r>
                  <w:proofErr w:type="spellEnd"/>
                  <w:r>
                    <w:rPr>
                      <w:rFonts w:ascii="Arial" w:eastAsia="Times New Roman" w:hAnsi="Arial" w:cs="Arial"/>
                      <w:sz w:val="18"/>
                      <w:szCs w:val="18"/>
                    </w:rPr>
                    <w:t>)</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FINANCE-TECH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101-0030</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GO Bonds (General Obligation Bonds)</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HB1438</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Kelly M. Cassidy</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(Heather A. Steans)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CANNABIS REGULATION &amp; TAX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101-0027</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legalization of cannabis. (In limbo now -has motion to reconsider vote-after motion withdrawn bill will pass both houses.)</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Emanuel Chris Welch</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(Pat McGuire)</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101-0251</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Deb Conroy</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Camille Y. Lilly</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(Julie A. Morrison)</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101-0061</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HB2475</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Kelly M. Burke</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HB2600</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Bob Morgan</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IL DISABILITY INTEGRATION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HB2710</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Kathleen Willis</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BEHAVIOR ANALYST-LICENSURE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HB2811</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Anna Moeller</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(Chuck Weaver)</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101-0269</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HB2845</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Deb Conroy</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MEDICAID-AUTISM SPECTRUM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HB3192</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Maurice A. West, II</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HEALTH CARE LICENSE RENEWAL</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HB3930</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Jennifer Gong-</w:t>
                  </w:r>
                  <w:proofErr w:type="spellStart"/>
                  <w:r>
                    <w:rPr>
                      <w:rFonts w:ascii="Arial" w:eastAsia="Times New Roman" w:hAnsi="Arial" w:cs="Arial"/>
                      <w:sz w:val="18"/>
                      <w:szCs w:val="18"/>
                    </w:rPr>
                    <w:t>Gershowitz</w:t>
                  </w:r>
                  <w:proofErr w:type="spellEnd"/>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HARASSMENT TRAINING PROVIDERS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10/28/2019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Kimberly A. </w:t>
                  </w:r>
                  <w:proofErr w:type="spellStart"/>
                  <w:r>
                    <w:rPr>
                      <w:rFonts w:ascii="Arial" w:eastAsia="Times New Roman" w:hAnsi="Arial" w:cs="Arial"/>
                      <w:sz w:val="18"/>
                      <w:szCs w:val="18"/>
                    </w:rPr>
                    <w:t>Lightford</w:t>
                  </w:r>
                  <w:proofErr w:type="spellEnd"/>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(Will Guzzardi)</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101-0001</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SB25</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Melinda Bush</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(Kelly M. Cassidy)</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REPRODUCTIVE HEALTH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101-0013</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RHA/abortion bill</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Andy </w:t>
                  </w:r>
                  <w:proofErr w:type="spellStart"/>
                  <w:r>
                    <w:rPr>
                      <w:rFonts w:ascii="Arial" w:eastAsia="Times New Roman" w:hAnsi="Arial" w:cs="Arial"/>
                      <w:sz w:val="18"/>
                      <w:szCs w:val="18"/>
                    </w:rPr>
                    <w:t>Manar</w:t>
                  </w:r>
                  <w:proofErr w:type="spellEnd"/>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lastRenderedPageBreak/>
              <w:pict>
                <v:rect id="_x0000_i1041"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SB39</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Terry Link</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(Daniel </w:t>
                  </w:r>
                  <w:proofErr w:type="spellStart"/>
                  <w:r>
                    <w:rPr>
                      <w:rFonts w:ascii="Arial" w:eastAsia="Times New Roman" w:hAnsi="Arial" w:cs="Arial"/>
                      <w:sz w:val="18"/>
                      <w:szCs w:val="18"/>
                    </w:rPr>
                    <w:t>Didech</w:t>
                  </w:r>
                  <w:proofErr w:type="spellEnd"/>
                  <w:r>
                    <w:rPr>
                      <w:rFonts w:ascii="Arial" w:eastAsia="Times New Roman" w:hAnsi="Arial" w:cs="Arial"/>
                      <w:sz w:val="18"/>
                      <w:szCs w:val="18"/>
                    </w:rPr>
                    <w:t>)</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PROP TX-POLICE AND FIRE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101-0077</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Property Tax Relief in form of rebates.</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SB75</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Melinda Bush</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(Ann M. Williams)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HOTEL CASINO EMPLOYEE SAFETY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101-0221</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Sexual harassment &amp; discrimination prevention training.</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David Koehler</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SB262</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John J. Cullerton</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$GOMB</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101-0007</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FY '20 Budget</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SB460</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Jennifer </w:t>
                  </w:r>
                  <w:proofErr w:type="spellStart"/>
                  <w:r>
                    <w:rPr>
                      <w:rFonts w:ascii="Arial" w:eastAsia="Times New Roman" w:hAnsi="Arial" w:cs="Arial"/>
                      <w:sz w:val="18"/>
                      <w:szCs w:val="18"/>
                    </w:rPr>
                    <w:t>Bertino</w:t>
                  </w:r>
                  <w:proofErr w:type="spellEnd"/>
                  <w:r>
                    <w:rPr>
                      <w:rFonts w:ascii="Arial" w:eastAsia="Times New Roman" w:hAnsi="Arial" w:cs="Arial"/>
                      <w:sz w:val="18"/>
                      <w:szCs w:val="18"/>
                    </w:rPr>
                    <w:t>-Tarrant</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(Fred Crespo)</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SCHOOL-IEP-MATERIAL/EVALUATION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11/06/2019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Assigned to Elementary &amp; Secondary Education: School Curriculum &amp; Policies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SB 460 Elementary &amp; Secondary Education: School Curriculum &amp; Policies Committee Hearing Nov </w:t>
            </w:r>
            <w:proofErr w:type="gramStart"/>
            <w:r>
              <w:rPr>
                <w:rFonts w:ascii="Arial" w:eastAsia="Times New Roman" w:hAnsi="Arial" w:cs="Arial"/>
                <w:sz w:val="18"/>
                <w:szCs w:val="18"/>
              </w:rPr>
              <w:t>12</w:t>
            </w:r>
            <w:proofErr w:type="gramEnd"/>
            <w:r>
              <w:rPr>
                <w:rFonts w:ascii="Arial" w:eastAsia="Times New Roman" w:hAnsi="Arial" w:cs="Arial"/>
                <w:sz w:val="18"/>
                <w:szCs w:val="18"/>
              </w:rPr>
              <w:t xml:space="preserve"> 2019 3:30PM Capitol Building Room 118 Springfield, IL</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6"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SB687</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Toi W. Hutchinson</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(Michael J. </w:t>
                  </w:r>
                  <w:proofErr w:type="spellStart"/>
                  <w:r>
                    <w:rPr>
                      <w:rFonts w:ascii="Arial" w:eastAsia="Times New Roman" w:hAnsi="Arial" w:cs="Arial"/>
                      <w:sz w:val="18"/>
                      <w:szCs w:val="18"/>
                    </w:rPr>
                    <w:t>Zalewski</w:t>
                  </w:r>
                  <w:proofErr w:type="spellEnd"/>
                  <w:r>
                    <w:rPr>
                      <w:rFonts w:ascii="Arial" w:eastAsia="Times New Roman" w:hAnsi="Arial" w:cs="Arial"/>
                      <w:sz w:val="18"/>
                      <w:szCs w:val="18"/>
                    </w:rPr>
                    <w:t>)</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INCOME TAX RATES-CREDITS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101-0008</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Income tax rates for Gov's Fair Tax SJRCA 1.</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7"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SB689</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Toi W. Hutchinson</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ESTATE/GEN-SKIPPING TRANSFER</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101-0009</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Revenue portion of operations budget.</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8"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SB690</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Terry Link</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(Robert Rita)</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PTELL-QUALIFIED SCHOOL DIST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101-0031</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Gaming expansion, building (vertical)construction, pre-apprenticeships, horse racing, casinos, video gaming tax.</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49"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Heather A. Steans</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(Robyn Gabel)</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101-0202</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0"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Laura M. Murphy</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1"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Sue </w:t>
                  </w:r>
                  <w:proofErr w:type="spellStart"/>
                  <w:r>
                    <w:rPr>
                      <w:rFonts w:ascii="Arial" w:eastAsia="Times New Roman" w:hAnsi="Arial" w:cs="Arial"/>
                      <w:sz w:val="18"/>
                      <w:szCs w:val="18"/>
                    </w:rPr>
                    <w:t>Rezin</w:t>
                  </w:r>
                  <w:proofErr w:type="spellEnd"/>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(David A. Welter)</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2"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4A486A" w:rsidRDefault="004A486A">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Omar Aquino</w:t>
                  </w:r>
                </w:p>
              </w:tc>
            </w:tr>
            <w:tr w:rsidR="004A486A">
              <w:trPr>
                <w:tblCellSpacing w:w="0" w:type="dxa"/>
              </w:trPr>
              <w:tc>
                <w:tcPr>
                  <w:tcW w:w="0" w:type="auto"/>
                  <w:vAlign w:val="center"/>
                  <w:hideMark/>
                </w:tcPr>
                <w:p w:rsidR="004A486A" w:rsidRDefault="004A486A">
                  <w:pPr>
                    <w:rPr>
                      <w:rFonts w:ascii="Arial" w:eastAsia="Times New Roman" w:hAnsi="Arial" w:cs="Arial"/>
                      <w:sz w:val="18"/>
                      <w:szCs w:val="18"/>
                    </w:rPr>
                  </w:pP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3"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SB1321</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Heather A. Steans</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DHS-CHILD CARE PROGRAM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101-0209</w:t>
                  </w:r>
                </w:p>
              </w:tc>
            </w:tr>
          </w:tbl>
          <w:p w:rsidR="004A486A" w:rsidRDefault="004A486A">
            <w:pPr>
              <w:rPr>
                <w:rFonts w:ascii="Arial" w:eastAsia="Times New Roman" w:hAnsi="Arial" w:cs="Arial"/>
                <w:sz w:val="18"/>
                <w:szCs w:val="18"/>
              </w:rPr>
            </w:pP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4"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SB1814</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Heather A. Steans</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(Gregory Harris)</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FY19-PRIOR INCURRED COSTS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101-0010</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BIMP for FY '20 budget</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5"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SB1932</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Andy </w:t>
                  </w:r>
                  <w:proofErr w:type="spellStart"/>
                  <w:r>
                    <w:rPr>
                      <w:rFonts w:ascii="Arial" w:eastAsia="Times New Roman" w:hAnsi="Arial" w:cs="Arial"/>
                      <w:sz w:val="18"/>
                      <w:szCs w:val="18"/>
                    </w:rPr>
                    <w:t>Manar</w:t>
                  </w:r>
                  <w:proofErr w:type="spellEnd"/>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(Jonathan Carroll)</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STATE TREASURER-REAL PROPERTY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101-0181</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Property Tax Relief Fund Task Force.</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6"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SB1939</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Martin A. Sandoval</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lastRenderedPageBreak/>
                    <w:t>(Jay Hoffman)</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lastRenderedPageBreak/>
              <w:t>FINANCE-APPROP FOR EDUCATION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101-0032</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Motor Fuel Tax for roads &amp; bridges (horizontal) construction.</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7"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SB2023</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Laura Fine</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(Bob Morgan)</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BANKING-CANNABIS BUSINESSES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Public Act . . . . . . . . . 101-0363</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Trailer bill to cannabis HB 1438 &amp; adds conditions to medical cannabis.</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8" style="width:0;height:1.5pt" o:hralign="center" o:hrstd="t" o:hr="t" fillcolor="#a0a0a0" stroked="f"/>
              </w:pict>
            </w:r>
          </w:p>
        </w:tc>
      </w:tr>
      <w:tr w:rsidR="004A486A">
        <w:trPr>
          <w:tblCellSpacing w:w="0" w:type="dxa"/>
        </w:trPr>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SJRCA1</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Don Harmon</w:t>
                  </w:r>
                </w:p>
              </w:tc>
            </w:tr>
            <w:tr w:rsidR="004A486A">
              <w:trPr>
                <w:tblCellSpacing w:w="0"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 xml:space="preserve">(Robert </w:t>
                  </w:r>
                  <w:proofErr w:type="spellStart"/>
                  <w:r>
                    <w:rPr>
                      <w:rFonts w:ascii="Arial" w:eastAsia="Times New Roman" w:hAnsi="Arial" w:cs="Arial"/>
                      <w:sz w:val="18"/>
                      <w:szCs w:val="18"/>
                    </w:rPr>
                    <w:t>Martwick</w:t>
                  </w:r>
                  <w:proofErr w:type="spellEnd"/>
                  <w:r>
                    <w:rPr>
                      <w:rFonts w:ascii="Arial" w:eastAsia="Times New Roman" w:hAnsi="Arial" w:cs="Arial"/>
                      <w:sz w:val="18"/>
                      <w:szCs w:val="18"/>
                    </w:rPr>
                    <w:t>)</w:t>
                  </w:r>
                </w:p>
              </w:tc>
            </w:tr>
          </w:tbl>
          <w:p w:rsidR="004A486A" w:rsidRDefault="004A486A">
            <w:pPr>
              <w:rPr>
                <w:rFonts w:ascii="Arial" w:eastAsia="Times New Roman" w:hAnsi="Arial" w:cs="Arial"/>
                <w:sz w:val="18"/>
                <w:szCs w:val="18"/>
              </w:rPr>
            </w:pP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CONAMEND-INCOME TAX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827"/>
            </w:tblGrid>
            <w:tr w:rsidR="004A486A">
              <w:trPr>
                <w:tblCellSpacing w:w="15" w:type="dxa"/>
              </w:trPr>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05/27/2019</w:t>
                  </w:r>
                </w:p>
              </w:tc>
              <w:tc>
                <w:tcPr>
                  <w:tcW w:w="0" w:type="auto"/>
                  <w:noWrap/>
                  <w:hideMark/>
                </w:tcPr>
                <w:p w:rsidR="004A486A" w:rsidRDefault="008F52F7">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4A486A" w:rsidRDefault="008F52F7">
                  <w:pPr>
                    <w:rPr>
                      <w:rFonts w:ascii="Arial" w:eastAsia="Times New Roman" w:hAnsi="Arial" w:cs="Arial"/>
                      <w:sz w:val="18"/>
                      <w:szCs w:val="18"/>
                    </w:rPr>
                  </w:pPr>
                  <w:r>
                    <w:rPr>
                      <w:rFonts w:ascii="Arial" w:eastAsia="Times New Roman" w:hAnsi="Arial" w:cs="Arial"/>
                      <w:sz w:val="18"/>
                      <w:szCs w:val="18"/>
                    </w:rPr>
                    <w:t>Adopted Both Houses</w:t>
                  </w:r>
                </w:p>
              </w:tc>
            </w:tr>
          </w:tbl>
          <w:p w:rsidR="004A486A" w:rsidRDefault="004A486A">
            <w:pPr>
              <w:rPr>
                <w:rFonts w:ascii="Arial" w:eastAsia="Times New Roman" w:hAnsi="Arial" w:cs="Arial"/>
                <w:sz w:val="18"/>
                <w:szCs w:val="18"/>
              </w:rPr>
            </w:pPr>
          </w:p>
        </w:tc>
      </w:tr>
      <w:tr w:rsidR="004A486A">
        <w:trPr>
          <w:tblCellSpacing w:w="0" w:type="dxa"/>
        </w:trPr>
        <w:tc>
          <w:tcPr>
            <w:tcW w:w="0" w:type="auto"/>
            <w:hideMark/>
          </w:tcPr>
          <w:p w:rsidR="004A486A" w:rsidRDefault="008F52F7">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4A486A" w:rsidRDefault="008F52F7">
            <w:pPr>
              <w:rPr>
                <w:rFonts w:ascii="Arial" w:eastAsia="Times New Roman" w:hAnsi="Arial" w:cs="Arial"/>
                <w:sz w:val="18"/>
                <w:szCs w:val="18"/>
              </w:rPr>
            </w:pPr>
            <w:r>
              <w:rPr>
                <w:rFonts w:ascii="Arial" w:eastAsia="Times New Roman" w:hAnsi="Arial" w:cs="Arial"/>
                <w:b/>
                <w:bCs/>
                <w:sz w:val="18"/>
                <w:szCs w:val="18"/>
              </w:rPr>
              <w:t>Governor's Fair Tax</w:t>
            </w:r>
          </w:p>
        </w:tc>
      </w:tr>
      <w:tr w:rsidR="004A486A">
        <w:trPr>
          <w:tblCellSpacing w:w="0" w:type="dxa"/>
        </w:trPr>
        <w:tc>
          <w:tcPr>
            <w:tcW w:w="0" w:type="auto"/>
            <w:gridSpan w:val="5"/>
            <w:vAlign w:val="center"/>
            <w:hideMark/>
          </w:tcPr>
          <w:p w:rsidR="004A486A" w:rsidRDefault="0095724D">
            <w:pPr>
              <w:rPr>
                <w:rFonts w:ascii="Arial" w:eastAsia="Times New Roman" w:hAnsi="Arial" w:cs="Arial"/>
                <w:sz w:val="18"/>
                <w:szCs w:val="18"/>
              </w:rPr>
            </w:pPr>
            <w:r>
              <w:rPr>
                <w:rFonts w:ascii="Arial" w:eastAsia="Times New Roman" w:hAnsi="Arial" w:cs="Arial"/>
                <w:sz w:val="18"/>
                <w:szCs w:val="18"/>
              </w:rPr>
              <w:pict>
                <v:rect id="_x0000_i1059" style="width:0;height:1.5pt" o:hralign="center" o:hrstd="t" o:hr="t" fillcolor="#a0a0a0" stroked="f"/>
              </w:pict>
            </w:r>
          </w:p>
        </w:tc>
      </w:tr>
    </w:tbl>
    <w:p w:rsidR="004A486A" w:rsidRDefault="004A486A">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2"/>
      </w:tblGrid>
      <w:tr w:rsidR="004A486A">
        <w:trPr>
          <w:tblCellSpacing w:w="15" w:type="dxa"/>
        </w:trPr>
        <w:tc>
          <w:tcPr>
            <w:tcW w:w="0" w:type="auto"/>
            <w:vAlign w:val="center"/>
            <w:hideMark/>
          </w:tcPr>
          <w:p w:rsidR="004A486A" w:rsidRDefault="008F52F7">
            <w:pPr>
              <w:rPr>
                <w:rFonts w:ascii="Arial" w:eastAsia="Times New Roman" w:hAnsi="Arial" w:cs="Arial"/>
                <w:sz w:val="18"/>
                <w:szCs w:val="18"/>
              </w:rPr>
            </w:pPr>
            <w:r>
              <w:rPr>
                <w:rFonts w:ascii="Arial" w:eastAsia="Times New Roman" w:hAnsi="Arial" w:cs="Arial"/>
                <w:sz w:val="18"/>
                <w:szCs w:val="18"/>
              </w:rPr>
              <w:t>Totals: 34 - (House Bills: 13) (Senate Bills: 20) (Other Bills: 1)</w:t>
            </w:r>
          </w:p>
        </w:tc>
      </w:tr>
    </w:tbl>
    <w:p w:rsidR="00002A36" w:rsidRDefault="00002A36">
      <w:pPr>
        <w:rPr>
          <w:rFonts w:eastAsia="Times New Roman"/>
        </w:rPr>
      </w:pPr>
    </w:p>
    <w:p w:rsidR="00002A36" w:rsidRDefault="00002A36">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002A36">
        <w:trPr>
          <w:divId w:val="220555452"/>
          <w:tblCellSpacing w:w="15" w:type="dxa"/>
        </w:trPr>
        <w:tc>
          <w:tcPr>
            <w:tcW w:w="1000" w:type="pct"/>
            <w:vAlign w:val="center"/>
            <w:hideMark/>
          </w:tcPr>
          <w:p w:rsidR="00002A36" w:rsidRDefault="00002A36">
            <w:pPr>
              <w:rPr>
                <w:rFonts w:ascii="Arial" w:eastAsia="Times New Roman" w:hAnsi="Arial" w:cs="Arial"/>
                <w:color w:val="000000"/>
                <w:sz w:val="18"/>
                <w:szCs w:val="18"/>
              </w:rPr>
            </w:pPr>
          </w:p>
        </w:tc>
        <w:tc>
          <w:tcPr>
            <w:tcW w:w="3000" w:type="pct"/>
            <w:vAlign w:val="center"/>
            <w:hideMark/>
          </w:tcPr>
          <w:p w:rsidR="00002A36" w:rsidRDefault="00002A36">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002A36" w:rsidRDefault="00002A36">
            <w:pPr>
              <w:jc w:val="right"/>
              <w:rPr>
                <w:rFonts w:ascii="Arial" w:eastAsia="Times New Roman" w:hAnsi="Arial" w:cs="Arial"/>
                <w:color w:val="000000"/>
                <w:sz w:val="18"/>
                <w:szCs w:val="18"/>
              </w:rPr>
            </w:pPr>
            <w:r>
              <w:rPr>
                <w:rFonts w:ascii="Arial" w:eastAsia="Times New Roman" w:hAnsi="Arial" w:cs="Arial"/>
                <w:color w:val="000000"/>
                <w:sz w:val="18"/>
                <w:szCs w:val="18"/>
              </w:rPr>
              <w:t>11/9/2019</w:t>
            </w:r>
          </w:p>
        </w:tc>
      </w:tr>
      <w:tr w:rsidR="00002A36">
        <w:trPr>
          <w:divId w:val="220555452"/>
          <w:tblCellSpacing w:w="15" w:type="dxa"/>
        </w:trPr>
        <w:tc>
          <w:tcPr>
            <w:tcW w:w="1000" w:type="pct"/>
            <w:vAlign w:val="center"/>
            <w:hideMark/>
          </w:tcPr>
          <w:p w:rsidR="00002A36" w:rsidRDefault="00002A36">
            <w:pPr>
              <w:rPr>
                <w:rFonts w:ascii="Arial" w:eastAsia="Times New Roman" w:hAnsi="Arial" w:cs="Arial"/>
                <w:color w:val="000000"/>
                <w:sz w:val="18"/>
                <w:szCs w:val="18"/>
              </w:rPr>
            </w:pPr>
          </w:p>
        </w:tc>
        <w:tc>
          <w:tcPr>
            <w:tcW w:w="3000" w:type="pct"/>
            <w:vAlign w:val="center"/>
            <w:hideMark/>
          </w:tcPr>
          <w:p w:rsidR="00002A36" w:rsidRDefault="00002A36">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002A36" w:rsidRDefault="00002A36">
            <w:pPr>
              <w:jc w:val="right"/>
              <w:rPr>
                <w:rFonts w:ascii="Arial" w:eastAsia="Times New Roman" w:hAnsi="Arial" w:cs="Arial"/>
                <w:color w:val="000000"/>
                <w:sz w:val="18"/>
                <w:szCs w:val="18"/>
              </w:rPr>
            </w:pPr>
            <w:r>
              <w:rPr>
                <w:rFonts w:ascii="Arial" w:eastAsia="Times New Roman" w:hAnsi="Arial" w:cs="Arial"/>
                <w:color w:val="000000"/>
                <w:sz w:val="18"/>
                <w:szCs w:val="18"/>
              </w:rPr>
              <w:t>9:45:14 AM</w:t>
            </w:r>
          </w:p>
        </w:tc>
      </w:tr>
      <w:tr w:rsidR="00002A36">
        <w:trPr>
          <w:divId w:val="220555452"/>
          <w:tblCellSpacing w:w="15" w:type="dxa"/>
        </w:trPr>
        <w:tc>
          <w:tcPr>
            <w:tcW w:w="1000" w:type="pct"/>
            <w:vAlign w:val="center"/>
            <w:hideMark/>
          </w:tcPr>
          <w:p w:rsidR="00002A36" w:rsidRDefault="00002A36">
            <w:pPr>
              <w:rPr>
                <w:rFonts w:ascii="Arial" w:eastAsia="Times New Roman" w:hAnsi="Arial" w:cs="Arial"/>
                <w:color w:val="000000"/>
                <w:sz w:val="18"/>
                <w:szCs w:val="18"/>
              </w:rPr>
            </w:pPr>
          </w:p>
        </w:tc>
        <w:tc>
          <w:tcPr>
            <w:tcW w:w="3000" w:type="pct"/>
            <w:vAlign w:val="center"/>
            <w:hideMark/>
          </w:tcPr>
          <w:p w:rsidR="00002A36" w:rsidRDefault="00002A36">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002A36" w:rsidRDefault="00002A36">
            <w:pPr>
              <w:rPr>
                <w:rFonts w:ascii="Arial" w:eastAsia="Times New Roman" w:hAnsi="Arial" w:cs="Arial"/>
                <w:color w:val="000000"/>
                <w:sz w:val="18"/>
                <w:szCs w:val="18"/>
              </w:rPr>
            </w:pPr>
          </w:p>
        </w:tc>
      </w:tr>
      <w:tr w:rsidR="00002A36">
        <w:trPr>
          <w:divId w:val="220555452"/>
          <w:tblCellSpacing w:w="15" w:type="dxa"/>
        </w:trPr>
        <w:tc>
          <w:tcPr>
            <w:tcW w:w="1000" w:type="pct"/>
            <w:vAlign w:val="center"/>
            <w:hideMark/>
          </w:tcPr>
          <w:p w:rsidR="00002A36" w:rsidRDefault="00002A36">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002A36" w:rsidRDefault="00002A36">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002A36" w:rsidRDefault="00002A36">
            <w:pPr>
              <w:rPr>
                <w:rFonts w:ascii="Arial" w:eastAsia="Times New Roman" w:hAnsi="Arial" w:cs="Arial"/>
                <w:color w:val="000000"/>
                <w:sz w:val="18"/>
                <w:szCs w:val="18"/>
              </w:rPr>
            </w:pPr>
          </w:p>
        </w:tc>
      </w:tr>
    </w:tbl>
    <w:p w:rsidR="00002A36" w:rsidRDefault="0095724D">
      <w:pPr>
        <w:divId w:val="220555452"/>
        <w:rPr>
          <w:rFonts w:eastAsia="Times New Roman"/>
        </w:rPr>
      </w:pPr>
      <w:r>
        <w:rPr>
          <w:rFonts w:eastAsia="Times New Roman"/>
        </w:rPr>
        <w:pict>
          <v:rect id="_x0000_i1060"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SA 1- Capital projects for members' districts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$CENTRAL IL ECON DEV AUTH-TECH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John J. Cullerton-Andy </w:t>
      </w:r>
      <w:proofErr w:type="spellStart"/>
      <w:r>
        <w:rPr>
          <w:rStyle w:val="content"/>
          <w:rFonts w:eastAsia="Times New Roman"/>
        </w:rPr>
        <w:t>Manar</w:t>
      </w:r>
      <w:proofErr w:type="spellEnd"/>
      <w:r>
        <w:rPr>
          <w:rStyle w:val="content"/>
          <w:rFonts w:eastAsia="Times New Roman"/>
        </w:rPr>
        <w:t>-Martin A. Sandoval)</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Appropriates $2 from the General Revenue Fund to the Central Illinois Economic Development Authority for its FY20 ordinary and contingent expenses. Effective July 1, 2019.</w:t>
      </w:r>
      <w:r>
        <w:br/>
      </w:r>
      <w:r>
        <w:br/>
      </w:r>
      <w:r>
        <w:rPr>
          <w:rStyle w:val="heading2"/>
        </w:rPr>
        <w:t>Senate Floor Amendment No. 1</w:t>
      </w:r>
      <w:r>
        <w:br/>
      </w:r>
      <w:r>
        <w:rPr>
          <w:rStyle w:val="content"/>
        </w:rPr>
        <w:t>     Appropriates moneys from the Capital Development Fund, the School Construction Fund, the Anti-Pollution Fund, the Transportation Bond Series A Fund, the Transportation Bond Series B Fund, the Coal Development Fund, the Transportation Bond Series D Fund, the Multi-Modal Transportation Bond Fund, and the Build Illinois Bond Fund, among other funds, for specified purposes. Effective July 1, 2019.</w:t>
      </w:r>
      <w:r>
        <w:br/>
      </w:r>
      <w:r>
        <w:br/>
      </w:r>
      <w:r>
        <w:rPr>
          <w:rStyle w:val="heading2"/>
        </w:rPr>
        <w:t>Senate Floor Amendment No. 2</w:t>
      </w:r>
      <w:r>
        <w:br/>
      </w:r>
      <w:r>
        <w:rPr>
          <w:rStyle w:val="content"/>
        </w:rPr>
        <w:t>     Changes a reference to a fund and a reference to a university.</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101-0029</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1"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142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 Bonds (General Obligation Bonds)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Andy </w:t>
      </w:r>
      <w:proofErr w:type="spellStart"/>
      <w:r>
        <w:rPr>
          <w:rStyle w:val="content"/>
          <w:rFonts w:eastAsia="Times New Roman"/>
        </w:rPr>
        <w:t>Manar</w:t>
      </w:r>
      <w:proofErr w:type="spellEnd"/>
      <w:r>
        <w:rPr>
          <w:rStyle w:val="content"/>
          <w:rFonts w:eastAsia="Times New Roman"/>
        </w:rPr>
        <w:t>-Martin A. Sandoval)</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Bond Authorization Act. Makes a technical change in a Section concerning the short title.</w:t>
      </w:r>
      <w:r>
        <w:br/>
      </w:r>
      <w:r>
        <w:br/>
      </w:r>
      <w:r>
        <w:rPr>
          <w:rStyle w:val="heading2"/>
        </w:rPr>
        <w:lastRenderedPageBreak/>
        <w:t>House Floor Amendment No. 2</w:t>
      </w:r>
      <w:r>
        <w:br/>
      </w:r>
      <w:r>
        <w:rPr>
          <w:rStyle w:val="content"/>
        </w:rPr>
        <w:t>     Replaces everything after the enacting clause. Amends the Business Enterprise for Minorities, Women, and Persons with Disabilities Act. Makes changes to a Section concerning the award of State contracts to professional service firms (currently, the award of State contracts). Removes provisions concerning Business Enterprise Council reports for community college districts. Provides that each community college district shall file the annual compliance plan, mid-fiscal year report, and annual report with the Illinois Community College Board. Provides that the Illinois Community College Board shall compile and submit the reports to the Secretary of the Business Enterprise Council. In a Section concerning an annual report, requires the Business Enterprise Council to report specified information for each community college district.</w:t>
      </w:r>
      <w:r>
        <w:br/>
      </w:r>
      <w:r>
        <w:br/>
      </w:r>
      <w:r>
        <w:rPr>
          <w:rStyle w:val="heading2"/>
        </w:rPr>
        <w:t>Senate Floor Amendment No. 1</w:t>
      </w:r>
      <w:r>
        <w:br/>
      </w:r>
      <w:r>
        <w:rPr>
          <w:rStyle w:val="content"/>
        </w:rPr>
        <w:t xml:space="preserve">     Replaces everything after the enacting clause. Creates the Rebuild Illinois Capital Financing Program of 2019. Amends the General Obligation Bond Act. Increases the amount of bonded indebtedness authorized to $78,256,839,969 from </w:t>
      </w:r>
      <w:proofErr w:type="gramStart"/>
      <w:r>
        <w:rPr>
          <w:rStyle w:val="content"/>
        </w:rPr>
        <w:t>$57,717,925,743, and</w:t>
      </w:r>
      <w:proofErr w:type="gramEnd"/>
      <w:r>
        <w:rPr>
          <w:rStyle w:val="content"/>
        </w:rPr>
        <w:t xml:space="preserve"> specifies the uses for which the additional moneys may be used. Expands the Funds used to determine the debt limit to include the Fund for the Advancement of Education, the Commitment to Human Services Fund, and the Budget Stabilization Fund (currently, the General Revenue Fund, the Common School Fund, the General Revenue Common School Special Account Fund, and the Education Assistance Fund). Creates the Mass Transportation Bond Fund. Amends the Build Illinois Bond Act. Increases the amount of bonded indebtedness authorized to $9,484,681,100 from </w:t>
      </w:r>
      <w:proofErr w:type="gramStart"/>
      <w:r>
        <w:rPr>
          <w:rStyle w:val="content"/>
        </w:rPr>
        <w:t>$6,246,009,000, and</w:t>
      </w:r>
      <w:proofErr w:type="gramEnd"/>
      <w:r>
        <w:rPr>
          <w:rStyle w:val="content"/>
        </w:rPr>
        <w:t xml:space="preserve"> specifies the uses for which the additional moneys may be used. Amends the State Finance Act and the Regional Transportation Authority Act. Makes conforming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101-0030</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2"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1438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legalization of cannabis. (In limbo now -has motion to reconsider vote-after motion withdrawn bill will pass both houses.)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CANNABIS REGULATION &amp; TAX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w:t>
      </w:r>
      <w:proofErr w:type="spellStart"/>
      <w:r>
        <w:rPr>
          <w:rStyle w:val="content"/>
          <w:rFonts w:eastAsia="Times New Roman"/>
        </w:rPr>
        <w:t>Jehan</w:t>
      </w:r>
      <w:proofErr w:type="spellEnd"/>
      <w:r>
        <w:rPr>
          <w:rStyle w:val="content"/>
          <w:rFonts w:eastAsia="Times New Roman"/>
        </w:rPr>
        <w:t xml:space="preserve"> Gordon-Booth-Celina Villanueva-David A. Welter-Bob Morgan, Sara </w:t>
      </w:r>
      <w:proofErr w:type="spellStart"/>
      <w:r>
        <w:rPr>
          <w:rStyle w:val="content"/>
          <w:rFonts w:eastAsia="Times New Roman"/>
        </w:rPr>
        <w:t>Feigenholtz</w:t>
      </w:r>
      <w:proofErr w:type="spellEnd"/>
      <w:r>
        <w:rPr>
          <w:rStyle w:val="content"/>
          <w:rFonts w:eastAsia="Times New Roman"/>
        </w:rPr>
        <w:t xml:space="preserve">, Emanuel Chris Welch, Allen </w:t>
      </w:r>
      <w:proofErr w:type="spellStart"/>
      <w:r>
        <w:rPr>
          <w:rStyle w:val="content"/>
          <w:rFonts w:eastAsia="Times New Roman"/>
        </w:rPr>
        <w:t>Skillicorn</w:t>
      </w:r>
      <w:proofErr w:type="spellEnd"/>
      <w:r>
        <w:rPr>
          <w:rStyle w:val="content"/>
          <w:rFonts w:eastAsia="Times New Roman"/>
        </w:rPr>
        <w:t xml:space="preserve">, Robyn Gabel, Will Guzzardi, Robert </w:t>
      </w:r>
      <w:proofErr w:type="spellStart"/>
      <w:r>
        <w:rPr>
          <w:rStyle w:val="content"/>
          <w:rFonts w:eastAsia="Times New Roman"/>
        </w:rPr>
        <w:t>Martwick</w:t>
      </w:r>
      <w:proofErr w:type="spellEnd"/>
      <w:r>
        <w:rPr>
          <w:rStyle w:val="content"/>
          <w:rFonts w:eastAsia="Times New Roman"/>
        </w:rPr>
        <w:t xml:space="preserve">, Ann M. Williams, Mark L. Walker, Anna Moeller, Sonya M. Harper, Elizabeth Hernandez, Jonathan Carroll, Michael Halpin, Delia C. Ramirez, Anne </w:t>
      </w:r>
      <w:proofErr w:type="spellStart"/>
      <w:r>
        <w:rPr>
          <w:rStyle w:val="content"/>
          <w:rFonts w:eastAsia="Times New Roman"/>
        </w:rPr>
        <w:t>Stava</w:t>
      </w:r>
      <w:proofErr w:type="spellEnd"/>
      <w:r>
        <w:rPr>
          <w:rStyle w:val="content"/>
          <w:rFonts w:eastAsia="Times New Roman"/>
        </w:rPr>
        <w:t>-Murray and Aaron M. Ortiz</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Heather A. Steans-Toi W. Hutchinson-Omar Aquino-Jason A. </w:t>
      </w:r>
      <w:proofErr w:type="spellStart"/>
      <w:r>
        <w:rPr>
          <w:rStyle w:val="content"/>
          <w:rFonts w:eastAsia="Times New Roman"/>
        </w:rPr>
        <w:t>Barickman</w:t>
      </w:r>
      <w:proofErr w:type="spellEnd"/>
      <w:r>
        <w:rPr>
          <w:rStyle w:val="content"/>
          <w:rFonts w:eastAsia="Times New Roman"/>
        </w:rPr>
        <w:t xml:space="preserve">-Neil Anderson, Linda Holmes, Martin A. Sandoval, Ram </w:t>
      </w:r>
      <w:proofErr w:type="spellStart"/>
      <w:r>
        <w:rPr>
          <w:rStyle w:val="content"/>
          <w:rFonts w:eastAsia="Times New Roman"/>
        </w:rPr>
        <w:t>Villivalam</w:t>
      </w:r>
      <w:proofErr w:type="spellEnd"/>
      <w:r>
        <w:rPr>
          <w:rStyle w:val="content"/>
          <w:rFonts w:eastAsia="Times New Roman"/>
        </w:rPr>
        <w:t xml:space="preserve"> and Robert Peters)</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Pawnbroker Regulation Act. Removes language providing that when a person is found to be the owner of stolen property that has been pawned, the property shall be returned to the owner without payment of money advanced to the pawnbroker or any costs or charges. Provides that stolen property subject to a hold order shall be returned to the owner without the payment. Provides that when a hold order expires, title to the property shall vest in the pawnbroker. Provides that a hold order must specify certain information concerning the criminal investigation and property subject to the hold order. Sets forth the requirements for the contents of the hold order. Provides that a pawnbroker or its representative must sign and date a copy of a hold order as evidence of receipt of the hold order and the beginning of the 90-day hold period.</w:t>
      </w:r>
      <w:r>
        <w:br/>
      </w:r>
      <w:r>
        <w:br/>
      </w:r>
      <w:r>
        <w:rPr>
          <w:rStyle w:val="heading2"/>
        </w:rPr>
        <w:t>House Committee Amendment No. 1</w:t>
      </w:r>
      <w:r>
        <w:br/>
      </w:r>
      <w:r>
        <w:rPr>
          <w:rStyle w:val="content"/>
        </w:rPr>
        <w:t xml:space="preserve">     Replaces everything after the enacting clause. Inserts the contents of the introduced </w:t>
      </w:r>
      <w:proofErr w:type="gramStart"/>
      <w:r>
        <w:rPr>
          <w:rStyle w:val="content"/>
        </w:rPr>
        <w:t>bill, but</w:t>
      </w:r>
      <w:proofErr w:type="gramEnd"/>
      <w:r>
        <w:rPr>
          <w:rStyle w:val="content"/>
        </w:rPr>
        <w:t xml:space="preserve"> deletes the elimination of </w:t>
      </w:r>
      <w:r>
        <w:rPr>
          <w:rStyle w:val="content"/>
        </w:rPr>
        <w:lastRenderedPageBreak/>
        <w:t>the requirement that pawned stolen property be returned to its owner without payment of costs or charges imposed by the pawnbroker or money advanced by the pawnbroker. Deletes provisions regarding the ownership of property upon expiration of hold orders. Adds a provision reiterating the obligations of a pawnbroker with respect to the owner of pawned property. Provides for a 120-day, rather than a 90-day, holding period beginning when a hold order is signed.</w:t>
      </w:r>
      <w:r>
        <w:br/>
      </w:r>
      <w:r>
        <w:br/>
      </w:r>
      <w:r>
        <w:rPr>
          <w:rStyle w:val="heading2"/>
        </w:rPr>
        <w:t>Senate Floor Amendment No. 2</w:t>
      </w:r>
      <w:r>
        <w:br/>
      </w:r>
      <w:r>
        <w:rPr>
          <w:rStyle w:val="content"/>
        </w:rPr>
        <w:t>     Replaces everything after the enacting clause. Creates the Cannabis Regulation and Tax Act and amends various Acts. Provides that it is lawful for persons 21 years of age or older to possess, use, and purchase limited amounts of cannabis for personal use in accordance with the Act. Authorizes registered qualifying patients to cultivate limited amounts of cannabis for personal use. Provides for the regulation and licensing of various entities and occupations engaged in cultivation, dispensing, processing, transportation, and other activities regarding cannabis for adult use. Sets forth duties of an Illinois Cannabis Regulation Oversight Officer, the Department of State Police, the Department of Agriculture, the Department of Financial and Professional Regulation, the Department of Public Health, the Department of Commerce and Economic Opportunity, the Department of Human Services, the Department of Revenue, the State Treasurer, the Illinois Criminal Justice Information Authority, and other governmental entities. Provides for expungement of minor cannabis violations under specified circumstances. Creates a Restore, Reinvest, and Renew Program and a Restore, Reinvest, and Renew Program Board and contains various provisions regarding a low-interest loan program for social equity applicants, investment in communities that have suffered because of drug policies, and the promotion of cannabis business ownership by individuals who have resided in areas of high poverty and high enforcement of cannabis-related laws. Contains provisions regarding health and safety, packaging, advertising, local ordinances, providing financial services to a cannabis-related legitimate business, and other matters. Creates a Cannabis Cultivation Privilege Tax and a Cannabis Purchaser Excise Tax. Authorizes the imposition of a County Cannabis Retailers' Occupation Tax and a Municipal Cannabis Retailers' Occupation Tax. Provides for allocation of revenues and creates various funds in the State treasury. Repeals the Cannabis and Controlled Substances Tax Act. Contains home rule preemptions. Contains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101-0027</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3"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Emanuel Chris Welch-Deb Conroy-Camille Y. Lilly-Jonathan Carroll-Monica Bristow, Theresa </w:t>
      </w:r>
      <w:proofErr w:type="spellStart"/>
      <w:r>
        <w:rPr>
          <w:rStyle w:val="content"/>
          <w:rFonts w:eastAsia="Times New Roman"/>
        </w:rPr>
        <w:t>Mah</w:t>
      </w:r>
      <w:proofErr w:type="spellEnd"/>
      <w:r>
        <w:rPr>
          <w:rStyle w:val="content"/>
          <w:rFonts w:eastAsia="Times New Roman"/>
        </w:rPr>
        <w:t xml:space="preserve">, Sara </w:t>
      </w:r>
      <w:proofErr w:type="spellStart"/>
      <w:r>
        <w:rPr>
          <w:rStyle w:val="content"/>
          <w:rFonts w:eastAsia="Times New Roman"/>
        </w:rPr>
        <w:t>Feigenholtz</w:t>
      </w:r>
      <w:proofErr w:type="spellEnd"/>
      <w:r>
        <w:rPr>
          <w:rStyle w:val="content"/>
          <w:rFonts w:eastAsia="Times New Roman"/>
        </w:rPr>
        <w:t>, Jennifer Gong-</w:t>
      </w:r>
      <w:proofErr w:type="spellStart"/>
      <w:r>
        <w:rPr>
          <w:rStyle w:val="content"/>
          <w:rFonts w:eastAsia="Times New Roman"/>
        </w:rPr>
        <w:t>Gershowitz</w:t>
      </w:r>
      <w:proofErr w:type="spellEnd"/>
      <w:r>
        <w:rPr>
          <w:rStyle w:val="content"/>
          <w:rFonts w:eastAsia="Times New Roman"/>
        </w:rPr>
        <w:t xml:space="preserve">, Maurice A. West, II, Jay Hoffman, Terra Costa Howard, Mary </w:t>
      </w:r>
      <w:proofErr w:type="spellStart"/>
      <w:r>
        <w:rPr>
          <w:rStyle w:val="content"/>
          <w:rFonts w:eastAsia="Times New Roman"/>
        </w:rPr>
        <w:t>Edly</w:t>
      </w:r>
      <w:proofErr w:type="spellEnd"/>
      <w:r>
        <w:rPr>
          <w:rStyle w:val="content"/>
          <w:rFonts w:eastAsia="Times New Roman"/>
        </w:rPr>
        <w:t xml:space="preserve">-Allen, Delia C. Ramirez, Karina Villa, Will Guzzardi, Celina Villanueva, Bob Morgan, Kelly M. Cassidy, Daniel </w:t>
      </w:r>
      <w:proofErr w:type="spellStart"/>
      <w:r>
        <w:rPr>
          <w:rStyle w:val="content"/>
          <w:rFonts w:eastAsia="Times New Roman"/>
        </w:rPr>
        <w:t>Didech</w:t>
      </w:r>
      <w:proofErr w:type="spellEnd"/>
      <w:r>
        <w:rPr>
          <w:rStyle w:val="content"/>
          <w:rFonts w:eastAsia="Times New Roman"/>
        </w:rPr>
        <w:t>, Joyce Mason, Elizabeth Hernandez, Katie Stuart, Frances Ann Hurley, William Davis, Debbie Meyers-Martin, Kathleen Willis, LaToya Greenwood and Rita Mayfield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Pat McGuire-Julie A. Morrison, Scott M. Bennett, Robert Peters, Ann Gillespie-Iris Y. Martinez, Cristina Castro, Laura Ellman, Christopher Belt, Bill Cunningham, Laura Fine, Patricia Van Pelt, Laura M. Murphy-Melinda Bush and Omar Aquino)</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w:t>
      </w:r>
      <w:proofErr w:type="spellStart"/>
      <w:r>
        <w:rPr>
          <w:rStyle w:val="content"/>
        </w:rPr>
        <w:t>i</w:t>
      </w:r>
      <w:proofErr w:type="spellEnd"/>
      <w:r>
        <w:rPr>
          <w:rStyle w:val="content"/>
        </w:rPr>
        <w:t xml:space="preserve">)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w:t>
      </w:r>
      <w:r>
        <w:rPr>
          <w:rStyle w:val="content"/>
        </w:rPr>
        <w:lastRenderedPageBreak/>
        <w:t>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House Floor Amendment No. 2</w:t>
      </w:r>
      <w:r>
        <w:br/>
      </w:r>
      <w:r>
        <w:rPr>
          <w:rStyle w:val="content"/>
        </w:rPr>
        <w:t>     Replaces everything after the enacting clause. Reinserts the provisions of the introduced bill with the following changes. Provides that 2 years after the effective date of the Act, and once every 5 years thereafter, the Technical Assistance Center must propose to the General Assembly an updated ratio of clinical, non-student staff members to students based on actual ratios in this State and any new information related to appropriate benchmarks for clinician-to-student ratios. Provides that the updated benchmark must represent a ratio of no less than one clinical, non-student staff member to 1,250 students. Removes a provision providing that 5 years after the effective date of the Act, each public college or university must maintain a ratio of one clinical, non-student staff member to 1,000 students. Provides that the monitoring measures of local partnership programs must include the ratio of clinical, non-student staff to student population and the number of linkage agreements and contracts in place based on student population (rather than only the number of linkage agreements and contracts in place based on student population). Provides that the Commission on Government Forecasting and Accountability, in conjunction with the Illinois Community College Board and the Board of Higher Education, must make recommendations to the General Assembly on the amounts necessary to implement the Act. Provides that the initial recommendation must be provided by the Commission no later than December 31, 2019 and any appropriation provided in advance of this recommendation may be used for planning purposes. Provides that no provision of the Act may be funded by student fees created on or after July 1, 2020 (rather than new student fees). Makes other changes. Effective July 1, 2020, except that certain provisions are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101-0251</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4"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Deb Conroy-Camille Y. Lilly-Delia C. Ramirez-Kathleen Willis-Ryan Spain, Michelle </w:t>
      </w:r>
      <w:proofErr w:type="spellStart"/>
      <w:r>
        <w:rPr>
          <w:rStyle w:val="content"/>
          <w:rFonts w:eastAsia="Times New Roman"/>
        </w:rPr>
        <w:t>Mussman</w:t>
      </w:r>
      <w:proofErr w:type="spellEnd"/>
      <w:r>
        <w:rPr>
          <w:rStyle w:val="content"/>
          <w:rFonts w:eastAsia="Times New Roman"/>
        </w:rPr>
        <w:t xml:space="preserve">, Celina Villanueva, Will Guzzardi, Emanuel Chris Welch, Elizabeth Hernandez, Sara </w:t>
      </w:r>
      <w:proofErr w:type="spellStart"/>
      <w:r>
        <w:rPr>
          <w:rStyle w:val="content"/>
          <w:rFonts w:eastAsia="Times New Roman"/>
        </w:rPr>
        <w:t>Feigenholtz</w:t>
      </w:r>
      <w:proofErr w:type="spellEnd"/>
      <w:r>
        <w:rPr>
          <w:rStyle w:val="content"/>
          <w:rFonts w:eastAsia="Times New Roman"/>
        </w:rPr>
        <w:t xml:space="preserve">, Theresa </w:t>
      </w:r>
      <w:proofErr w:type="spellStart"/>
      <w:r>
        <w:rPr>
          <w:rStyle w:val="content"/>
          <w:rFonts w:eastAsia="Times New Roman"/>
        </w:rPr>
        <w:t>Mah</w:t>
      </w:r>
      <w:proofErr w:type="spellEnd"/>
      <w:r>
        <w:rPr>
          <w:rStyle w:val="content"/>
          <w:rFonts w:eastAsia="Times New Roman"/>
        </w:rPr>
        <w:t>, Karina Villa, Norine K. Hammond, Kelly M. Cassidy, Terra Costa Howard and Lindsey LaPointe</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lastRenderedPageBreak/>
        <w:pict>
          <v:rect id="_x0000_i1065"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Camille Y. Lilly-Debbie Meyers-Martin, Marcus C. Evans, Jr., Nicholas K. Smith, Sonya M. Harper, Justin Slaughter, Mary E. Flowers, Thaddeus Jones, Elizabeth Hernandez, Delia C. Ramirez, Charles Meier, Curtis J. Tarver, II, </w:t>
      </w:r>
      <w:proofErr w:type="spellStart"/>
      <w:r>
        <w:rPr>
          <w:rStyle w:val="content"/>
          <w:rFonts w:eastAsia="Times New Roman"/>
        </w:rPr>
        <w:t>Kambium</w:t>
      </w:r>
      <w:proofErr w:type="spellEnd"/>
      <w:r>
        <w:rPr>
          <w:rStyle w:val="content"/>
          <w:rFonts w:eastAsia="Times New Roman"/>
        </w:rPr>
        <w:t xml:space="preserve"> Buckner, LaToya Greenwood, Rita Mayfield, Maurice A. West, II, André </w:t>
      </w:r>
      <w:proofErr w:type="spellStart"/>
      <w:r>
        <w:rPr>
          <w:rStyle w:val="content"/>
          <w:rFonts w:eastAsia="Times New Roman"/>
        </w:rPr>
        <w:t>Thapedi</w:t>
      </w:r>
      <w:proofErr w:type="spellEnd"/>
      <w:r>
        <w:rPr>
          <w:rStyle w:val="content"/>
          <w:rFonts w:eastAsia="Times New Roman"/>
        </w:rPr>
        <w:t xml:space="preserve">, Michelle </w:t>
      </w:r>
      <w:proofErr w:type="spellStart"/>
      <w:r>
        <w:rPr>
          <w:rStyle w:val="content"/>
          <w:rFonts w:eastAsia="Times New Roman"/>
        </w:rPr>
        <w:t>Mussman</w:t>
      </w:r>
      <w:proofErr w:type="spellEnd"/>
      <w:r>
        <w:rPr>
          <w:rStyle w:val="content"/>
          <w:rFonts w:eastAsia="Times New Roman"/>
        </w:rPr>
        <w:t xml:space="preserve">, Natalie A. Manley, Carol Ammons, </w:t>
      </w:r>
      <w:proofErr w:type="spellStart"/>
      <w:r>
        <w:rPr>
          <w:rStyle w:val="content"/>
          <w:rFonts w:eastAsia="Times New Roman"/>
        </w:rPr>
        <w:t>Jehan</w:t>
      </w:r>
      <w:proofErr w:type="spellEnd"/>
      <w:r>
        <w:rPr>
          <w:rStyle w:val="content"/>
          <w:rFonts w:eastAsia="Times New Roman"/>
        </w:rPr>
        <w:t xml:space="preserve"> Gordon-Booth, Lamont J. Robinson, Jr., Melissa </w:t>
      </w:r>
      <w:proofErr w:type="spellStart"/>
      <w:r>
        <w:rPr>
          <w:rStyle w:val="content"/>
          <w:rFonts w:eastAsia="Times New Roman"/>
        </w:rPr>
        <w:t>Conyears</w:t>
      </w:r>
      <w:proofErr w:type="spellEnd"/>
      <w:r>
        <w:rPr>
          <w:rStyle w:val="content"/>
          <w:rFonts w:eastAsia="Times New Roman"/>
        </w:rPr>
        <w:t>-Ervin and La Shawn K. Ford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Julie A. Morrison-Kimberly A. </w:t>
      </w:r>
      <w:proofErr w:type="spellStart"/>
      <w:r>
        <w:rPr>
          <w:rStyle w:val="content"/>
          <w:rFonts w:eastAsia="Times New Roman"/>
        </w:rPr>
        <w:t>Lightford</w:t>
      </w:r>
      <w:proofErr w:type="spellEnd"/>
      <w:r>
        <w:rPr>
          <w:rStyle w:val="content"/>
          <w:rFonts w:eastAsia="Times New Roman"/>
        </w:rPr>
        <w:t>-Jacqueline Y. Collins)</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House Floor Amendment No. 1</w:t>
      </w:r>
      <w:r>
        <w:br/>
      </w:r>
      <w:r>
        <w:rPr>
          <w:rStyle w:val="content"/>
        </w:rPr>
        <w:t>     Replaces everything after the enacting clause. Amends the Developmental Disability and Mental Disability Services Act. Provides that subject to appropriation, the Department of Human Services' Division of Mental Health shall make available funding for the development and implementation of a comprehensive and coordinated continuum of community-based pilot programs for persons with or at risk for a mental health diagnosis that is sensitive to the needs of local communities. Provides that the funding shall allow for the development of one or more pilot programs that will support the development of local social media campaigns that focus on the prevention or promotion of mental wellness and provide linkages to mental health services, especially for those individuals who are uninsured or underinsured. Sets forth certain criteria a provider must meet to be considered for the pilot program, including the ability to: (</w:t>
      </w:r>
      <w:proofErr w:type="spellStart"/>
      <w:r>
        <w:rPr>
          <w:rStyle w:val="content"/>
        </w:rPr>
        <w:t>i</w:t>
      </w:r>
      <w:proofErr w:type="spellEnd"/>
      <w:r>
        <w:rPr>
          <w:rStyle w:val="content"/>
        </w:rPr>
        <w:t>) implement the pilot program in an area that shows a high need or underutilization of mental health services; (ii) collaborate with other systems and government entities that exist in a community; and (iii) provide a presence staffed by mental health professionals in natural community settings, which includes any setting where an individual who has not been diagnosed with a mental illness typically spends time. Authorizes the Department to adopt and implement administrative rules necessary to carry out the pilot program.</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101-0061</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6"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2475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Burke</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Illinois Occupational Therapy Practice Act. Makes a technical change in a Section concerning the short title.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7"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2600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IL DISABILITY INTEGRATION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Bob Morgan-William Davis, Karina Villa, Kelly M. Cassidy, Will Guzzardi, Anne </w:t>
      </w:r>
      <w:proofErr w:type="spellStart"/>
      <w:r>
        <w:rPr>
          <w:rStyle w:val="content"/>
          <w:rFonts w:eastAsia="Times New Roman"/>
        </w:rPr>
        <w:t>Stava</w:t>
      </w:r>
      <w:proofErr w:type="spellEnd"/>
      <w:r>
        <w:rPr>
          <w:rStyle w:val="content"/>
          <w:rFonts w:eastAsia="Times New Roman"/>
        </w:rPr>
        <w:t xml:space="preserve">-Murray, Mark L. Walker, Sara </w:t>
      </w:r>
      <w:proofErr w:type="spellStart"/>
      <w:r>
        <w:rPr>
          <w:rStyle w:val="content"/>
          <w:rFonts w:eastAsia="Times New Roman"/>
        </w:rPr>
        <w:t>Feigenholtz</w:t>
      </w:r>
      <w:proofErr w:type="spellEnd"/>
      <w:r>
        <w:rPr>
          <w:rStyle w:val="content"/>
          <w:rFonts w:eastAsia="Times New Roman"/>
        </w:rPr>
        <w:t xml:space="preserve">, Robert </w:t>
      </w:r>
      <w:proofErr w:type="spellStart"/>
      <w:r>
        <w:rPr>
          <w:rStyle w:val="content"/>
          <w:rFonts w:eastAsia="Times New Roman"/>
        </w:rPr>
        <w:t>Martwick</w:t>
      </w:r>
      <w:proofErr w:type="spellEnd"/>
      <w:r>
        <w:rPr>
          <w:rStyle w:val="content"/>
          <w:rFonts w:eastAsia="Times New Roman"/>
        </w:rPr>
        <w:t xml:space="preserve">, Robyn Gabel, Michelle </w:t>
      </w:r>
      <w:proofErr w:type="spellStart"/>
      <w:r>
        <w:rPr>
          <w:rStyle w:val="content"/>
          <w:rFonts w:eastAsia="Times New Roman"/>
        </w:rPr>
        <w:t>Mussman</w:t>
      </w:r>
      <w:proofErr w:type="spellEnd"/>
      <w:r>
        <w:rPr>
          <w:rStyle w:val="content"/>
          <w:rFonts w:eastAsia="Times New Roman"/>
        </w:rPr>
        <w:t xml:space="preserve">, Maurice A. West, II, Elizabeth Hernandez, Stephanie A. </w:t>
      </w:r>
      <w:proofErr w:type="spellStart"/>
      <w:r>
        <w:rPr>
          <w:rStyle w:val="content"/>
          <w:rFonts w:eastAsia="Times New Roman"/>
        </w:rPr>
        <w:t>Kifowit</w:t>
      </w:r>
      <w:proofErr w:type="spellEnd"/>
      <w:r>
        <w:rPr>
          <w:rStyle w:val="content"/>
          <w:rFonts w:eastAsia="Times New Roman"/>
        </w:rPr>
        <w:t xml:space="preserve">, La Shawn K. Ford, Terra Costa Howard and Mary </w:t>
      </w:r>
      <w:proofErr w:type="spellStart"/>
      <w:r>
        <w:rPr>
          <w:rStyle w:val="content"/>
          <w:rFonts w:eastAsia="Times New Roman"/>
        </w:rPr>
        <w:t>Edly</w:t>
      </w:r>
      <w:proofErr w:type="spellEnd"/>
      <w:r>
        <w:rPr>
          <w:rStyle w:val="content"/>
          <w:rFonts w:eastAsia="Times New Roman"/>
        </w:rPr>
        <w:t>-Allen</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Creates the Illinois Disability Integration Act. Provides that no public entity or long-term service or support (LTSS) insurance provider shall deny an individual with an LTSS disability who is eligible for institutional placement community-based long-term services and supports that enable the individual to live in the community and lead an independent life. Sets forth specific acts of discrimination by a public entity or LTSS insurance provider that are prohibited under the Act, including: (</w:t>
      </w:r>
      <w:proofErr w:type="spellStart"/>
      <w:r>
        <w:rPr>
          <w:rStyle w:val="content"/>
        </w:rPr>
        <w:t>i</w:t>
      </w:r>
      <w:proofErr w:type="spellEnd"/>
      <w:r>
        <w:rPr>
          <w:rStyle w:val="content"/>
        </w:rPr>
        <w:t>) imposition or application of eligibility criteria or another policy that prevents or tends to prevent an individual with an LTSS disability from receiving a community-based long-term service or support; (ii) failure to establish an adequate rate or other payment structure that is necessary to ensure the availability of a workforce sufficient to support an individual with an LTSS disability in living in the community and leading an independent life; and (iii) failure to ensure that each institutionalized individual with an LTSS disability is regularly notified of the alternative of community-based long-term services and supports and that those community-based long-term services and supports are provided if the individual with an LTSS disability selects such services and supports. Provides that the Act shall not be construed to: (1) prevent a public entity or LTSS insurance provider from providing community-based long-term services and supports at a level that is greater than the level that is required under the Act; or (2) prohibit a public entity or LTSS insurance provider from using managed care techniques, as long as the use of such techniques does not have the effect of discriminating against an individual as prohibited under the Act.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8"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2710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Kathleen Willis-Deb Conroy, Dan Brady, Robyn Gabel, Michael P. McAuliffe, Jonathan Carroll, Elizabeth Hernandez, Randy E. </w:t>
      </w:r>
      <w:proofErr w:type="spellStart"/>
      <w:r>
        <w:rPr>
          <w:rStyle w:val="content"/>
          <w:rFonts w:eastAsia="Times New Roman"/>
        </w:rPr>
        <w:t>Frese</w:t>
      </w:r>
      <w:proofErr w:type="spellEnd"/>
      <w:r>
        <w:rPr>
          <w:rStyle w:val="content"/>
          <w:rFonts w:eastAsia="Times New Roman"/>
        </w:rPr>
        <w:t xml:space="preserve">, Terri Bryant, Joyce Mason, Stephanie A. </w:t>
      </w:r>
      <w:proofErr w:type="spellStart"/>
      <w:r>
        <w:rPr>
          <w:rStyle w:val="content"/>
          <w:rFonts w:eastAsia="Times New Roman"/>
        </w:rPr>
        <w:t>Kifowit</w:t>
      </w:r>
      <w:proofErr w:type="spellEnd"/>
      <w:r>
        <w:rPr>
          <w:rStyle w:val="content"/>
          <w:rFonts w:eastAsia="Times New Roman"/>
        </w:rPr>
        <w:t xml:space="preserve"> and La Shawn K. Ford</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xml:space="preserve">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w:t>
      </w:r>
      <w:proofErr w:type="spellStart"/>
      <w:r>
        <w:rPr>
          <w:rStyle w:val="content"/>
        </w:rPr>
        <w:t>nondisciplinary</w:t>
      </w:r>
      <w:proofErr w:type="spellEnd"/>
      <w:r>
        <w:rPr>
          <w:rStyle w:val="content"/>
        </w:rPr>
        <w:t xml:space="preserve"> actions, and authorizing examinations. Provides for grounds for disciplinary actions and for civil and criminal penalties for violations of the Act. Creates provisions concerning hearings, appointment of hearing officers, and </w:t>
      </w:r>
      <w:proofErr w:type="spellStart"/>
      <w:r>
        <w:rPr>
          <w:rStyle w:val="content"/>
        </w:rPr>
        <w:t>rehearings</w:t>
      </w:r>
      <w:proofErr w:type="spellEnd"/>
      <w:r>
        <w:rPr>
          <w:rStyle w:val="content"/>
        </w:rPr>
        <w:t xml:space="preserve">. Provides for judicial review of all final administrative decisions of the </w:t>
      </w:r>
      <w:r>
        <w:rPr>
          <w:rStyle w:val="content"/>
        </w:rPr>
        <w:lastRenderedPageBreak/>
        <w:t>Department. Amends the Regulatory Sunset Act. Provides that the Behavior Analyst Licensing Act is repealed on January 1, 2030.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69"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2811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Chuck Weaver)</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xml:space="preserve">      Amends the Orthotics, Prosthetics, and </w:t>
      </w:r>
      <w:proofErr w:type="spellStart"/>
      <w:r>
        <w:rPr>
          <w:rStyle w:val="content"/>
        </w:rPr>
        <w:t>Pedorthics</w:t>
      </w:r>
      <w:proofErr w:type="spellEnd"/>
      <w:r>
        <w:rPr>
          <w:rStyle w:val="content"/>
        </w:rPr>
        <w:t xml:space="preserve"> Practice Act. Makes a technical change in a Section concerning fees.</w:t>
      </w:r>
      <w:r>
        <w:br/>
      </w:r>
      <w:r>
        <w:br/>
      </w:r>
      <w:r>
        <w:rPr>
          <w:rStyle w:val="heading2"/>
        </w:rPr>
        <w:t>House Committee Amendment No. 1</w:t>
      </w:r>
      <w:r>
        <w:br/>
      </w:r>
      <w:r>
        <w:rPr>
          <w:rStyle w:val="content"/>
        </w:rPr>
        <w:t xml:space="preserve">     Replaces everything after the enacting clause. Amends the Regulatory Sunset Act. Extends the repeal date of the Orthotics, Prosthetics, and </w:t>
      </w:r>
      <w:proofErr w:type="spellStart"/>
      <w:r>
        <w:rPr>
          <w:rStyle w:val="content"/>
        </w:rPr>
        <w:t>Pedorthics</w:t>
      </w:r>
      <w:proofErr w:type="spellEnd"/>
      <w:r>
        <w:rPr>
          <w:rStyle w:val="content"/>
        </w:rPr>
        <w:t xml:space="preserve"> Practice Act from January 1, 2020 to January 1, 2030. Amends the Orthotics, Prosthetics, and </w:t>
      </w:r>
      <w:proofErr w:type="spellStart"/>
      <w:r>
        <w:rPr>
          <w:rStyle w:val="content"/>
        </w:rPr>
        <w:t>Pedorthics</w:t>
      </w:r>
      <w:proofErr w:type="spellEnd"/>
      <w:r>
        <w:rPr>
          <w:rStyle w:val="content"/>
        </w:rPr>
        <w:t xml:space="preserve"> Practice Act. Provides that all applicants and licensees shall provide a valid address and email address, which shall serve as the address and email address of </w:t>
      </w:r>
      <w:proofErr w:type="gramStart"/>
      <w:r>
        <w:rPr>
          <w:rStyle w:val="content"/>
        </w:rPr>
        <w:t>record, and</w:t>
      </w:r>
      <w:proofErr w:type="gramEnd"/>
      <w:r>
        <w:rPr>
          <w:rStyle w:val="content"/>
        </w:rPr>
        <w:t xml:space="preserve"> shall inform the Department of Financial and Professional Regulation of any change of address or email address through specified means. Provides that members of the Board of Orthotics, Prosthetics, and </w:t>
      </w:r>
      <w:proofErr w:type="spellStart"/>
      <w:r>
        <w:rPr>
          <w:rStyle w:val="content"/>
        </w:rPr>
        <w:t>Pedorthics</w:t>
      </w:r>
      <w:proofErr w:type="spellEnd"/>
      <w:r>
        <w:rPr>
          <w:rStyle w:val="content"/>
        </w:rPr>
        <w:t xml:space="preserve"> shall be reimbursed for all legitimate, necessary, and authorized expenses (instead of reasonable expenses). Provides that a licensee willfully making or filing false records or reports related to that licensee's practice with a federal or State (instead of State alone) agency or department is grounds for disciplinary action. Provides that willfully failing to report an instance of suspected abuse, neglect, self-neglect, or financial exploitation of an eligible adult as required by the Adult Protective Services Act is grounds for disciplinary action. Provides that if the Department issues notice of a formal hearing to a person holding or claiming to hold a license under the Act and that person, after receiving the notice, fails to file an answer, his or her license may, in the discretion of the Secretary of Financial and Professional Regulation, be subject to disciplinary action. Adds provisions concerning confidentiality. Repeals provisions concerning rosters.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101-0269</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70"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2845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SPECTRUM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Deb Conroy-Robert </w:t>
      </w:r>
      <w:proofErr w:type="spellStart"/>
      <w:r>
        <w:rPr>
          <w:rStyle w:val="content"/>
          <w:rFonts w:eastAsia="Times New Roman"/>
        </w:rPr>
        <w:t>Martwick</w:t>
      </w:r>
      <w:proofErr w:type="spellEnd"/>
      <w:r>
        <w:rPr>
          <w:rStyle w:val="content"/>
          <w:rFonts w:eastAsia="Times New Roman"/>
        </w:rPr>
        <w:t xml:space="preserve">-Kathleen Willis-Michael P. McAuliffe-Dan Brady, Kelly M. Burke, Terra Costa Howard, </w:t>
      </w:r>
      <w:r>
        <w:rPr>
          <w:rStyle w:val="content"/>
          <w:rFonts w:eastAsia="Times New Roman"/>
        </w:rPr>
        <w:lastRenderedPageBreak/>
        <w:t>Jennifer Gong-</w:t>
      </w:r>
      <w:proofErr w:type="spellStart"/>
      <w:r>
        <w:rPr>
          <w:rStyle w:val="content"/>
          <w:rFonts w:eastAsia="Times New Roman"/>
        </w:rPr>
        <w:t>Gershowitz</w:t>
      </w:r>
      <w:proofErr w:type="spellEnd"/>
      <w:r>
        <w:rPr>
          <w:rStyle w:val="content"/>
          <w:rFonts w:eastAsia="Times New Roman"/>
        </w:rPr>
        <w:t xml:space="preserve">, Maurice A. West, II, Karina Villa, Mary </w:t>
      </w:r>
      <w:proofErr w:type="spellStart"/>
      <w:r>
        <w:rPr>
          <w:rStyle w:val="content"/>
          <w:rFonts w:eastAsia="Times New Roman"/>
        </w:rPr>
        <w:t>Edly</w:t>
      </w:r>
      <w:proofErr w:type="spellEnd"/>
      <w:r>
        <w:rPr>
          <w:rStyle w:val="content"/>
          <w:rFonts w:eastAsia="Times New Roman"/>
        </w:rPr>
        <w:t xml:space="preserve">-Allen, Jaime M. Andrade, Jr., Emanuel Chris Welch, Anne </w:t>
      </w:r>
      <w:proofErr w:type="spellStart"/>
      <w:r>
        <w:rPr>
          <w:rStyle w:val="content"/>
          <w:rFonts w:eastAsia="Times New Roman"/>
        </w:rPr>
        <w:t>Stava</w:t>
      </w:r>
      <w:proofErr w:type="spellEnd"/>
      <w:r>
        <w:rPr>
          <w:rStyle w:val="content"/>
          <w:rFonts w:eastAsia="Times New Roman"/>
        </w:rPr>
        <w:t xml:space="preserve">-Murray, Sara </w:t>
      </w:r>
      <w:proofErr w:type="spellStart"/>
      <w:r>
        <w:rPr>
          <w:rStyle w:val="content"/>
          <w:rFonts w:eastAsia="Times New Roman"/>
        </w:rPr>
        <w:t>Feigenholtz</w:t>
      </w:r>
      <w:proofErr w:type="spellEnd"/>
      <w:r>
        <w:rPr>
          <w:rStyle w:val="content"/>
          <w:rFonts w:eastAsia="Times New Roman"/>
        </w:rPr>
        <w:t>, Elizabeth Hernandez, Amy Grant and Joyce Mason</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Medical Assistance Article of the Illinois Public Aid Code. Provides that a Medicaid managed care plan amended, delivered, issued, or renewed after the effective date of the amendatory Act must provide individuals under 21 years of age coverage for the diagnosis of autism spectrum disorders and for the treatment of autism spectrum disorders to the extent that the diagnosis and treatment of autism spectrum disorders are not already covered by the Medicaid managed care plan. Provides that the coverage provided for the treatment of autism spectrum disorders shall not be subject to any limits on the number of visits to a service provider, but shall be subject to copayment, deductible, and coinsurance provisions of a Medicaid managed care plan to the extent that other medical services covered by the Medicaid managed care plan are subject to these provisions. Provides that the provisions of the amendatory Act shall not be construed as limiting benefits that are otherwise available to an individual under a Medicaid managed care plan and benefits provided under the amendatory Act may not be subject to dollar limits, deductibles, copayments, or coinsurance provisions that are less favorable to the insured than the dollar limits, deductibles, or coinsurance provisions that apply to physical illness generally. Requires a provider of treatment for autism spectrum disorders to furnish, upon request to the reimbursing managed care organization, medical records, clinical notes, or other necessary data that substantiate that initial or continued medical treatment is medically necessary and is resulting in improved clinical status. Defines terms.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71"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3192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LICENSE RENEWAL</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Maurice A. West, II</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Department of Professional Regulation Law of the Civil Administrative Code of Illinois. Provides that certain health care providers licensed by the Department of Financial and Professional Regulation who have applied for license renewal shall be presumed licensed until their license renewals have been approved or denied by the Department. Requires the Department to provide proof of temporary licensure renewal to a licensed health care provider who applies for renewal of his or her license and is in good standing. Provides that the Department may adopt rules to implement the provisions.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72"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HB 3930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HARASSMENT TRAINING PROVIDERS</w:t>
      </w:r>
      <w:r>
        <w:rPr>
          <w:rFonts w:eastAsia="Times New Roman"/>
        </w:rPr>
        <w:br/>
      </w:r>
      <w:r>
        <w:rPr>
          <w:rFonts w:eastAsia="Times New Roman"/>
        </w:rPr>
        <w:br/>
      </w:r>
      <w:r>
        <w:rPr>
          <w:rStyle w:val="heading2"/>
          <w:rFonts w:eastAsia="Times New Roman"/>
        </w:rPr>
        <w:lastRenderedPageBreak/>
        <w:t>House Sponsors</w:t>
      </w:r>
      <w:r>
        <w:rPr>
          <w:rFonts w:eastAsia="Times New Roman"/>
        </w:rPr>
        <w:br/>
      </w:r>
      <w:r>
        <w:rPr>
          <w:rStyle w:val="content"/>
          <w:rFonts w:eastAsia="Times New Roman"/>
        </w:rPr>
        <w:t>Rep. Jennifer Gong-</w:t>
      </w:r>
      <w:proofErr w:type="spellStart"/>
      <w:r>
        <w:rPr>
          <w:rStyle w:val="content"/>
          <w:rFonts w:eastAsia="Times New Roman"/>
        </w:rPr>
        <w:t>Gershowitz</w:t>
      </w:r>
      <w:proofErr w:type="spellEnd"/>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Civil Administrative Code of Illinois. Provides that upon approval by the Department of Financial and Professional Regulation as a continuing education provider for sexual harassment training, the continuing education provider may provide such training to any of the professions, trades, or occupations under the Department's jurisdiction. Prohibits the Department from requiring approved continuing education providers to pay additional certification or approval fees to provide sexual harassment training.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10/28/2019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73"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Kimberly A. </w:t>
      </w:r>
      <w:proofErr w:type="spellStart"/>
      <w:r>
        <w:rPr>
          <w:rStyle w:val="content"/>
          <w:rFonts w:eastAsia="Times New Roman"/>
        </w:rPr>
        <w:t>Lightford</w:t>
      </w:r>
      <w:proofErr w:type="spellEnd"/>
      <w:r>
        <w:rPr>
          <w:rStyle w:val="content"/>
          <w:rFonts w:eastAsia="Times New Roman"/>
        </w:rPr>
        <w:t xml:space="preserve">-Jacqueline Y. Collins-Antonio Muñoz-Iris Y. Martinez-Mattie Hunter, Patricia Van Pelt, Robert Peters, Ann Gillespie, Ram </w:t>
      </w:r>
      <w:proofErr w:type="spellStart"/>
      <w:r>
        <w:rPr>
          <w:rStyle w:val="content"/>
          <w:rFonts w:eastAsia="Times New Roman"/>
        </w:rPr>
        <w:t>Villivalam</w:t>
      </w:r>
      <w:proofErr w:type="spellEnd"/>
      <w:r>
        <w:rPr>
          <w:rStyle w:val="content"/>
          <w:rFonts w:eastAsia="Times New Roman"/>
        </w:rPr>
        <w:t xml:space="preserve">, Omar Aquino, Martin A. Sandoval, Terry Link, </w:t>
      </w:r>
      <w:proofErr w:type="spellStart"/>
      <w:r>
        <w:rPr>
          <w:rStyle w:val="content"/>
          <w:rFonts w:eastAsia="Times New Roman"/>
        </w:rPr>
        <w:t>Elgie</w:t>
      </w:r>
      <w:proofErr w:type="spellEnd"/>
      <w:r>
        <w:rPr>
          <w:rStyle w:val="content"/>
          <w:rFonts w:eastAsia="Times New Roman"/>
        </w:rPr>
        <w:t xml:space="preserve"> R. Sims, Jr., Toi W. Hutchinson, Cristina Castro, Emil Jones, III and 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Will Guzzardi-Marcus C. Evans, Jr.-Jay Hoffman-Delia C. Ramirez-Emanuel Chris Welch, Jaime M. Andrade, Jr., Aaron M. Ortiz, Justin Slaughter, Celina Villanueva, Sara </w:t>
      </w:r>
      <w:proofErr w:type="spellStart"/>
      <w:r>
        <w:rPr>
          <w:rStyle w:val="content"/>
          <w:rFonts w:eastAsia="Times New Roman"/>
        </w:rPr>
        <w:t>Feigenholtz</w:t>
      </w:r>
      <w:proofErr w:type="spellEnd"/>
      <w:r>
        <w:rPr>
          <w:rStyle w:val="content"/>
          <w:rFonts w:eastAsia="Times New Roman"/>
        </w:rPr>
        <w:t xml:space="preserve">, </w:t>
      </w:r>
      <w:proofErr w:type="spellStart"/>
      <w:r>
        <w:rPr>
          <w:rStyle w:val="content"/>
          <w:rFonts w:eastAsia="Times New Roman"/>
        </w:rPr>
        <w:t>Yehiel</w:t>
      </w:r>
      <w:proofErr w:type="spellEnd"/>
      <w:r>
        <w:rPr>
          <w:rStyle w:val="content"/>
          <w:rFonts w:eastAsia="Times New Roman"/>
        </w:rPr>
        <w:t xml:space="preserve"> M. Kalish, Thaddeus Jones, Anne </w:t>
      </w:r>
      <w:proofErr w:type="spellStart"/>
      <w:r>
        <w:rPr>
          <w:rStyle w:val="content"/>
          <w:rFonts w:eastAsia="Times New Roman"/>
        </w:rPr>
        <w:t>Stava</w:t>
      </w:r>
      <w:proofErr w:type="spellEnd"/>
      <w:r>
        <w:rPr>
          <w:rStyle w:val="content"/>
          <w:rFonts w:eastAsia="Times New Roman"/>
        </w:rPr>
        <w:t>-Murray, Mary E. Flowers and Luis Arroyo)</w:t>
      </w:r>
    </w:p>
    <w:p w:rsidR="00002A36" w:rsidRDefault="00002A36">
      <w:pPr>
        <w:pStyle w:val="NormalWeb"/>
        <w:spacing w:after="240" w:afterAutospacing="0"/>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Pension Note (Government Forecasting &amp; Accountability)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There is no readily discernible fiscal impact associated with SB1, as engrossed. To the extent minimum wage workers participate in pension funds governed by the Pension Code, there could be an increase in accrued liability, but it would presumably be very small and likely actuarially insignificant.</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State Debt Impact Note (Government Forecasting &amp; Accountability)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bill would not change the amount of authorization for any type of State-issued or State-supported bond, and, therefore, would not affect the level of State indebtedness.</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Fiscal Note (Dept of Revenue)</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xml:space="preserve">Increasing the minimum wage to $15 per hour over 6 years increases state revenues. The positive effect on tax revenue, in the form of income and sales taxes, is only slightly offset by the negative effect on income tax revenues of the tax credit extended to eligible businesses. Overall, the net impact of this proposed legislation is an increase in state revenues of nearly $390 million by fiscal year 2027. The positive effect on tax revenue is produced by the additional income tax collection and sales tax collection given by higher wages and personal consumption expenditure in the state economy. We estimate Individual Income tax (IIT) revenue at the current individual income tax rate of 4.95 percent. The estimate for Sales Tax revenue values were decreased to account for the fact that the state does not tax services and receives no share of revenue on food for consumption off site, prescription drugs or certain medical devices. The negative effect on Income tax revenue is due to the tax credit against withholdings. The tax credit for eligible employers is a declining percentage of the wage increment defined as the differential between the employee's hourly wage from the final quarter of the previous calendar year and the State's minimum wage of the present year). The credit, applied on a calendar year basis, is set to scale down over the course of the ramp (to year 2025) at which point the calculation of the credit shifts to a flat, fixed dollar amount. The schedule of credits is as follows: 25% credit in 2020; 21% credit in 2021; 17% credit in 2022; 13% credit in 2023; 9% credit in 2024, and 5% credit in 2025. In calendar year 2026, the credit for businesses is fixed to match the credit taken in 2025; in calendar year 2027, the credit for those businesses with 5 or fewer employees is fixed to match the credit taken in 2025. In calculating the cost of the tax credit, we considered the number of minimum wage jobs increasing from $8.25 in 2019 to $10.00 in 2020, from $10.00 to $11.00 in 2021 and so on until 2027. We discounted those jobs in firms with more than 50 employees using Census bureau data on small firms in Illinois. We considered 1750 hours of work as full time in accordance with prior studies on the subject. All estimates above are static estimates, meaning that they do not account for changes in the labor supply and demand associated to the increase in labor cost. </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Home Rule Note (Dept. of Commerce &amp; Economic Opportunity)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bill does not pre-empt home rule authority.</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State Mandates Fiscal Note (Dept. of Commerce &amp; Economic Opportunity)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bill does create a State mandate.</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Balanced Budget Note (Office of Management and Budget)</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Please be advised that the Balanced Budget Note Act does not apply to SB 1,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Correctional Note (Dept of Corrections)</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xml:space="preserve">There is no fiscal or population impact on the Department of Corrections. </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Judicial Note (Admin Office of the Illinois Courts)</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xml:space="preserve">This bill would neither increase nor decrease the number of judges needed in the State of Illinois. </w:t>
            </w:r>
          </w:p>
        </w:tc>
      </w:tr>
    </w:tbl>
    <w:p w:rsidR="00002A36" w:rsidRDefault="00002A36">
      <w:pPr>
        <w:pStyle w:val="NormalWeb"/>
        <w:divId w:val="220555452"/>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lastRenderedPageBreak/>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Housing Affordability Impact Note (Housing Development Authority)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002A36" w:rsidRDefault="00002A36">
      <w:pPr>
        <w:pStyle w:val="NormalWeb"/>
        <w:divId w:val="220555452"/>
      </w:pP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101-0001</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74"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t xml:space="preserve">SB 25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RHA/abortion bill</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REPRODUCTIVE HEALTH 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w:t>
      </w:r>
      <w:proofErr w:type="spellStart"/>
      <w:r>
        <w:rPr>
          <w:rStyle w:val="content"/>
          <w:rFonts w:eastAsia="Times New Roman"/>
        </w:rPr>
        <w:t>Elgie</w:t>
      </w:r>
      <w:proofErr w:type="spellEnd"/>
      <w:r>
        <w:rPr>
          <w:rStyle w:val="content"/>
          <w:rFonts w:eastAsia="Times New Roman"/>
        </w:rPr>
        <w:t xml:space="preserve"> R. Sims, Jr.-Linda Holmes-Cristina Castro-Omar Aquino, Kimberly A. </w:t>
      </w:r>
      <w:proofErr w:type="spellStart"/>
      <w:r>
        <w:rPr>
          <w:rStyle w:val="content"/>
          <w:rFonts w:eastAsia="Times New Roman"/>
        </w:rPr>
        <w:t>Lightford</w:t>
      </w:r>
      <w:proofErr w:type="spellEnd"/>
      <w:r>
        <w:rPr>
          <w:rStyle w:val="content"/>
          <w:rFonts w:eastAsia="Times New Roman"/>
        </w:rPr>
        <w:t xml:space="preserve">, Robert Peters, Iris Y. Martinez, Mattie Hunter, Emil Jones, III, Ann Gillespie, Michael E. Hastings, Ram </w:t>
      </w:r>
      <w:proofErr w:type="spellStart"/>
      <w:r>
        <w:rPr>
          <w:rStyle w:val="content"/>
          <w:rFonts w:eastAsia="Times New Roman"/>
        </w:rPr>
        <w:t>Villivalam</w:t>
      </w:r>
      <w:proofErr w:type="spellEnd"/>
      <w:r>
        <w:rPr>
          <w:rStyle w:val="content"/>
          <w:rFonts w:eastAsia="Times New Roman"/>
        </w:rPr>
        <w:t>, Martin A. Sandoval, Laura Fine and Don Harmon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Kelly M. Cassidy-Emanuel Chris Welch-Sara </w:t>
      </w:r>
      <w:proofErr w:type="spellStart"/>
      <w:r>
        <w:rPr>
          <w:rStyle w:val="content"/>
          <w:rFonts w:eastAsia="Times New Roman"/>
        </w:rPr>
        <w:t>Feigenholtz</w:t>
      </w:r>
      <w:proofErr w:type="spellEnd"/>
      <w:r>
        <w:rPr>
          <w:rStyle w:val="content"/>
          <w:rFonts w:eastAsia="Times New Roman"/>
        </w:rPr>
        <w:t>-Marcus C. Evans, Jr.-</w:t>
      </w:r>
      <w:proofErr w:type="spellStart"/>
      <w:r>
        <w:rPr>
          <w:rStyle w:val="content"/>
          <w:rFonts w:eastAsia="Times New Roman"/>
        </w:rPr>
        <w:t>Jehan</w:t>
      </w:r>
      <w:proofErr w:type="spellEnd"/>
      <w:r>
        <w:rPr>
          <w:rStyle w:val="content"/>
          <w:rFonts w:eastAsia="Times New Roman"/>
        </w:rPr>
        <w:t xml:space="preserve"> Gordon-Booth, Karina Villa, Will Guzzardi, Elizabeth Hernandez, Jennifer Gong-</w:t>
      </w:r>
      <w:proofErr w:type="spellStart"/>
      <w:r>
        <w:rPr>
          <w:rStyle w:val="content"/>
          <w:rFonts w:eastAsia="Times New Roman"/>
        </w:rPr>
        <w:t>Gershowitz</w:t>
      </w:r>
      <w:proofErr w:type="spellEnd"/>
      <w:r>
        <w:rPr>
          <w:rStyle w:val="content"/>
          <w:rFonts w:eastAsia="Times New Roman"/>
        </w:rPr>
        <w:t xml:space="preserve">, Diane Pappas, Nicholas K. Smith, LaToya Greenwood, Ann M. Williams, Deb Conroy, Daniel </w:t>
      </w:r>
      <w:proofErr w:type="spellStart"/>
      <w:r>
        <w:rPr>
          <w:rStyle w:val="content"/>
          <w:rFonts w:eastAsia="Times New Roman"/>
        </w:rPr>
        <w:t>Didech</w:t>
      </w:r>
      <w:proofErr w:type="spellEnd"/>
      <w:r>
        <w:rPr>
          <w:rStyle w:val="content"/>
          <w:rFonts w:eastAsia="Times New Roman"/>
        </w:rPr>
        <w:t xml:space="preserve">, Anne </w:t>
      </w:r>
      <w:proofErr w:type="spellStart"/>
      <w:r>
        <w:rPr>
          <w:rStyle w:val="content"/>
          <w:rFonts w:eastAsia="Times New Roman"/>
        </w:rPr>
        <w:t>Stava</w:t>
      </w:r>
      <w:proofErr w:type="spellEnd"/>
      <w:r>
        <w:rPr>
          <w:rStyle w:val="content"/>
          <w:rFonts w:eastAsia="Times New Roman"/>
        </w:rPr>
        <w:t xml:space="preserve">-Murray, Anna Moeller, Gregory Harris, Celina Villanueva, Katie Stuart, Barbara Hernandez, Robyn Gabel, Michelle </w:t>
      </w:r>
      <w:proofErr w:type="spellStart"/>
      <w:r>
        <w:rPr>
          <w:rStyle w:val="content"/>
          <w:rFonts w:eastAsia="Times New Roman"/>
        </w:rPr>
        <w:t>Mussman</w:t>
      </w:r>
      <w:proofErr w:type="spellEnd"/>
      <w:r>
        <w:rPr>
          <w:rStyle w:val="content"/>
          <w:rFonts w:eastAsia="Times New Roman"/>
        </w:rPr>
        <w:t xml:space="preserve">, John Connor, Jonathan Carroll, Jaime M. Andrade, Jr., Kathleen Willis, Carol Ammons, Delia C. Ramirez, Justin Slaughter, Robert </w:t>
      </w:r>
      <w:proofErr w:type="spellStart"/>
      <w:r>
        <w:rPr>
          <w:rStyle w:val="content"/>
          <w:rFonts w:eastAsia="Times New Roman"/>
        </w:rPr>
        <w:t>Martwick</w:t>
      </w:r>
      <w:proofErr w:type="spellEnd"/>
      <w:r>
        <w:rPr>
          <w:rStyle w:val="content"/>
          <w:rFonts w:eastAsia="Times New Roman"/>
        </w:rPr>
        <w:t xml:space="preserve">, Sonya M. Harper, </w:t>
      </w:r>
      <w:proofErr w:type="spellStart"/>
      <w:r>
        <w:rPr>
          <w:rStyle w:val="content"/>
          <w:rFonts w:eastAsia="Times New Roman"/>
        </w:rPr>
        <w:t>Jawaharial</w:t>
      </w:r>
      <w:proofErr w:type="spellEnd"/>
      <w:r>
        <w:rPr>
          <w:rStyle w:val="content"/>
          <w:rFonts w:eastAsia="Times New Roman"/>
        </w:rPr>
        <w:t xml:space="preserve"> Williams, Natalie A. Manley, Aaron M. Ortiz and Bob Morgan)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Mental Health and Developmental Disabilities Code. Provides that as soon as possible but not later than 24 hours, excluding Saturdays, Sundays and holidays, after emergency admission of a respondent to a mental health facility on an inpatient basis, the respondent shall be personally examined (rather than examined) by a psychiatrist. Provides that for the purpose of this provision, a personal examination includes an examination performed in real time (synchronous examination) via an Interactive Telecommunication System as defined in the Illinois Administrative Code.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an examination via an Interactive Telecommunication System may only be used for certification that the respondent is subject to involuntary admission when a psychiatrist is not on-site within the time period set forth in the Code. Provides that if the examination is performed via an Interactive Communication System, that fact shall be noted on the certificate.</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xml:space="preserve">     Replaces everything after the enacting clause. Creates the Reproductive Health Act. Provides that every individual has a fundamental right to make autonomous decisions about one's own reproductive health. Provides that every individual who becomes pregnant has a fundamental right to continue the pregnancy and give birth or to have an abortion, and to make autonomous decisions about how to exercise that right. Provides that a fertilized egg, embryo, or fetus does not have independent rights under the law, of this State. Provides prohibited State actions. Provides that a party aggrieved by a violation of the Act may bring a civil lawsuit. Provides that a health care professional shall report each abortion performed to the Department of Public Health. Limits home rule powers. Repeals provisions regarding abortion in the Ambulatory Surgical Treatment Center Act, the Sexual Assault Survivors Emergency Treatment Act, and the Injunction Article of the Code of Civil Procedure. Repeals the Illinois Abortion Law of 1975, the Partial-birth Abortion Ban Act, and the Abortion Performance Refusal Act. Makes corresponding changes in the Children and Family Services Act, the Counties Code, the Medical Practice Act of 1987, the Physician Assistant Practice Act of 1987, the Vital Records Act, the </w:t>
      </w:r>
      <w:r>
        <w:rPr>
          <w:rStyle w:val="content"/>
          <w:rFonts w:eastAsia="Times New Roman"/>
        </w:rPr>
        <w:lastRenderedPageBreak/>
        <w:t>Criminal Code of 2012, the Health Care Right of Conscience Act, and the Rights of Married Persons Act. Amends the Freedom of Information Act. Provides that information and records held by the Department collected under the Reproductive Health Act is exempt from inspection and copying. Amends the Ambulatory Surgical Treatment Center Act. Provides that that term "ambulatory surgical treatment center" does not include any facility in which the performance of abortion procedures is limited to those performed without general, epidural, or spinal anesthesia. Amends the Illinois Insurance Code. Provides insurance requirements for the coverage of abortion. Makes corresponding changes in the State Employees Group Insurance Act, the Health Maintenance Organization Act, and the Voluntary Health Services Plans Act. Amends the Nurse Practice Act. Provides that operative surgery does not include abortions performed without general, epidural, or spinal anesthesia, and other gynecological procedures related to abortions. Amends the Environmental Protection Act. Provides that tissue and products from an abortion or miscarriage may be buried, entombed, or cremated.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Balanced Budget Note, House Floor Amendment No. 1 (Office of Management and Budget)</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The Balanced Budget Note Act does not apply to this bill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Land Conveyance Appraisal Note, House Floor Amendment No. 1 (Dept. of Transportation)</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xml:space="preserve">No land conveyances are included in this bill; therefore, there are no appraisals to be filed. </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Fiscal Note, House Floor Amendment No. 1 (IL Environmental Protection Agency)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legislation will have no fiscal impact on the Illinois Environmental Protection Agency.</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Correctional Note, House Floor Amendment No. 1 (Dept of Corrections)</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There is no fiscal or population impact on the Department of Corrections.</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Pension Note, House Floor Amendment No. 1 (Government Forecasting &amp; Accountability)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SB 25, as amended by HA 1 will not impact any public pension fund or retirement system in Illinois.</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State Debt Impact Note, House Floor Amendment No. 1 (Government Forecasting &amp; Accountability)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SB 25, as amended by House Amendment 1, would not change the amount of authorization for any type of State-issued or State-supported bond, and, therefore, would not affect the level of State indebtedness.</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Fiscal Note, House Floor Amendment No. 1 (Department of Insurance)</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legislation has no projected fiscal impact on the Illinois Department of Insurance.</w:t>
            </w:r>
          </w:p>
        </w:tc>
      </w:tr>
    </w:tbl>
    <w:p w:rsidR="00002A36" w:rsidRDefault="00002A36">
      <w:pPr>
        <w:divId w:val="220555452"/>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002A36">
        <w:trPr>
          <w:divId w:val="220555452"/>
          <w:tblCellSpacing w:w="15" w:type="dxa"/>
        </w:trPr>
        <w:tc>
          <w:tcPr>
            <w:tcW w:w="300" w:type="dxa"/>
            <w:vAlign w:val="center"/>
            <w:hideMark/>
          </w:tcPr>
          <w:p w:rsidR="00002A36" w:rsidRDefault="00002A36">
            <w:pPr>
              <w:rPr>
                <w:rFonts w:eastAsia="Times New Roman"/>
              </w:rPr>
            </w:pPr>
            <w:r>
              <w:rPr>
                <w:rFonts w:eastAsia="Times New Roman"/>
              </w:rPr>
              <w:t> </w:t>
            </w:r>
          </w:p>
        </w:tc>
        <w:tc>
          <w:tcPr>
            <w:tcW w:w="0" w:type="auto"/>
            <w:vAlign w:val="center"/>
            <w:hideMark/>
          </w:tcPr>
          <w:p w:rsidR="00002A36" w:rsidRDefault="00002A36">
            <w:pPr>
              <w:rPr>
                <w:rFonts w:ascii="Arial" w:eastAsia="Times New Roman" w:hAnsi="Arial" w:cs="Arial"/>
                <w:b/>
                <w:bCs/>
                <w:color w:val="000000"/>
                <w:sz w:val="20"/>
                <w:szCs w:val="20"/>
              </w:rPr>
            </w:pPr>
            <w:r>
              <w:rPr>
                <w:rStyle w:val="heading2"/>
                <w:rFonts w:eastAsia="Times New Roman"/>
              </w:rPr>
              <w:t>Judicial Note, House Floor Amendment No. 1 (Housing Development Authority)</w:t>
            </w:r>
          </w:p>
        </w:tc>
      </w:tr>
      <w:tr w:rsidR="00002A36">
        <w:trPr>
          <w:divId w:val="220555452"/>
          <w:tblCellSpacing w:w="15" w:type="dxa"/>
        </w:trPr>
        <w:tc>
          <w:tcPr>
            <w:tcW w:w="300" w:type="dxa"/>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002A36" w:rsidRDefault="00002A36">
      <w:pPr>
        <w:divId w:val="220555452"/>
        <w:rPr>
          <w:rFonts w:eastAsia="Times New Roman"/>
        </w:rPr>
      </w:pP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101-0013</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75"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Andy </w:t>
      </w:r>
      <w:proofErr w:type="spellStart"/>
      <w:r>
        <w:rPr>
          <w:rStyle w:val="content"/>
          <w:rFonts w:eastAsia="Times New Roman"/>
        </w:rPr>
        <w:t>Manar</w:t>
      </w:r>
      <w:proofErr w:type="spellEnd"/>
      <w:r>
        <w:rPr>
          <w:rStyle w:val="content"/>
          <w:rFonts w:eastAsia="Times New Roman"/>
        </w:rPr>
        <w:t xml:space="preserve">, Dale Fowler-Dave </w:t>
      </w:r>
      <w:proofErr w:type="spellStart"/>
      <w:r>
        <w:rPr>
          <w:rStyle w:val="content"/>
          <w:rFonts w:eastAsia="Times New Roman"/>
        </w:rPr>
        <w:t>Syverson</w:t>
      </w:r>
      <w:proofErr w:type="spellEnd"/>
      <w:r>
        <w:rPr>
          <w:rStyle w:val="content"/>
          <w:rFonts w:eastAsia="Times New Roman"/>
        </w:rPr>
        <w:t xml:space="preserve">-Jennifer </w:t>
      </w:r>
      <w:proofErr w:type="spellStart"/>
      <w:r>
        <w:rPr>
          <w:rStyle w:val="content"/>
          <w:rFonts w:eastAsia="Times New Roman"/>
        </w:rPr>
        <w:t>Bertino</w:t>
      </w:r>
      <w:proofErr w:type="spellEnd"/>
      <w:r>
        <w:rPr>
          <w:rStyle w:val="content"/>
          <w:rFonts w:eastAsia="Times New Roman"/>
        </w:rPr>
        <w:t xml:space="preserve">-Tarrant, Rachelle Crowe-Terry Link, Antonio Muñoz, Paul Schimpf-Jacqueline Y. Collins, </w:t>
      </w:r>
      <w:proofErr w:type="spellStart"/>
      <w:r>
        <w:rPr>
          <w:rStyle w:val="content"/>
          <w:rFonts w:eastAsia="Times New Roman"/>
        </w:rPr>
        <w:t>Elgie</w:t>
      </w:r>
      <w:proofErr w:type="spellEnd"/>
      <w:r>
        <w:rPr>
          <w:rStyle w:val="content"/>
          <w:rFonts w:eastAsia="Times New Roman"/>
        </w:rPr>
        <w:t xml:space="preserve"> R. Sims, Jr., Emil Jones, III, Bill Cunningham, Cristina Castro and Steven M. </w:t>
      </w:r>
      <w:proofErr w:type="spellStart"/>
      <w:r>
        <w:rPr>
          <w:rStyle w:val="content"/>
          <w:rFonts w:eastAsia="Times New Roman"/>
        </w:rPr>
        <w:t>Landek</w:t>
      </w:r>
      <w:proofErr w:type="spellEnd"/>
      <w:r>
        <w:rPr>
          <w:rFonts w:eastAsia="Times New Roman"/>
        </w:rPr>
        <w:br/>
      </w:r>
      <w:r>
        <w:rPr>
          <w:rFonts w:eastAsia="Times New Roman"/>
        </w:rPr>
        <w:lastRenderedPageBreak/>
        <w:br/>
      </w:r>
      <w:r>
        <w:rPr>
          <w:rStyle w:val="heading2"/>
          <w:rFonts w:eastAsia="Times New Roman"/>
        </w:rPr>
        <w:t>Synopsis As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76"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in form of rebates.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PROP TX-POLICE AND FIRE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Terry Link-Bill Cunningham, Rachelle Crowe-Antonio Muñoz, Laura Fine, Michael E. Hastings, Julie A. Morrison and Jennifer </w:t>
      </w:r>
      <w:proofErr w:type="spellStart"/>
      <w:r>
        <w:rPr>
          <w:rStyle w:val="content"/>
          <w:rFonts w:eastAsia="Times New Roman"/>
        </w:rPr>
        <w:t>Bertino</w:t>
      </w:r>
      <w:proofErr w:type="spellEnd"/>
      <w:r>
        <w:rPr>
          <w:rStyle w:val="content"/>
          <w:rFonts w:eastAsia="Times New Roman"/>
        </w:rPr>
        <w:t>-Tarrant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Daniel </w:t>
      </w:r>
      <w:proofErr w:type="spellStart"/>
      <w:r>
        <w:rPr>
          <w:rStyle w:val="content"/>
          <w:rFonts w:eastAsia="Times New Roman"/>
        </w:rPr>
        <w:t>Didech</w:t>
      </w:r>
      <w:proofErr w:type="spellEnd"/>
      <w:r>
        <w:rPr>
          <w:rStyle w:val="content"/>
          <w:rFonts w:eastAsia="Times New Roman"/>
        </w:rPr>
        <w:t xml:space="preserve">-Rita Mayfield-Bob Morgan-Stephanie A. </w:t>
      </w:r>
      <w:proofErr w:type="spellStart"/>
      <w:r>
        <w:rPr>
          <w:rStyle w:val="content"/>
          <w:rFonts w:eastAsia="Times New Roman"/>
        </w:rPr>
        <w:t>Kifowit</w:t>
      </w:r>
      <w:proofErr w:type="spellEnd"/>
      <w:r>
        <w:rPr>
          <w:rStyle w:val="content"/>
          <w:rFonts w:eastAsia="Times New Roman"/>
        </w:rPr>
        <w:t xml:space="preserve">-Jaime M. Andrade, Jr., Elizabeth Hernandez, Mary </w:t>
      </w:r>
      <w:proofErr w:type="spellStart"/>
      <w:r>
        <w:rPr>
          <w:rStyle w:val="content"/>
          <w:rFonts w:eastAsia="Times New Roman"/>
        </w:rPr>
        <w:t>Edly</w:t>
      </w:r>
      <w:proofErr w:type="spellEnd"/>
      <w:r>
        <w:rPr>
          <w:rStyle w:val="content"/>
          <w:rFonts w:eastAsia="Times New Roman"/>
        </w:rPr>
        <w:t xml:space="preserve">-Allen, Joyce Mason, Sam </w:t>
      </w:r>
      <w:proofErr w:type="spellStart"/>
      <w:r>
        <w:rPr>
          <w:rStyle w:val="content"/>
          <w:rFonts w:eastAsia="Times New Roman"/>
        </w:rPr>
        <w:t>Yingling</w:t>
      </w:r>
      <w:proofErr w:type="spellEnd"/>
      <w:r>
        <w:rPr>
          <w:rStyle w:val="content"/>
          <w:rFonts w:eastAsia="Times New Roman"/>
        </w:rPr>
        <w:t xml:space="preserve">, John Connor, Jonathan Carroll, Maurice A. West, II, Anne </w:t>
      </w:r>
      <w:proofErr w:type="spellStart"/>
      <w:r>
        <w:rPr>
          <w:rStyle w:val="content"/>
          <w:rFonts w:eastAsia="Times New Roman"/>
        </w:rPr>
        <w:t>Stava</w:t>
      </w:r>
      <w:proofErr w:type="spellEnd"/>
      <w:r>
        <w:rPr>
          <w:rStyle w:val="content"/>
          <w:rFonts w:eastAsia="Times New Roman"/>
        </w:rPr>
        <w:t>-Murray, Justin Slaughter, Sue Scherer, Monica Bristow, Nathan D. Reitz, Mark L. Walker, Terra Costa Howard, Diane Pappas, Kathleen Willis, Robyn Gabel, Anna Moeller, Jennifer Gong-</w:t>
      </w:r>
      <w:proofErr w:type="spellStart"/>
      <w:r>
        <w:rPr>
          <w:rStyle w:val="content"/>
          <w:rFonts w:eastAsia="Times New Roman"/>
        </w:rPr>
        <w:t>Gershowitz</w:t>
      </w:r>
      <w:proofErr w:type="spellEnd"/>
      <w:r>
        <w:rPr>
          <w:rStyle w:val="content"/>
          <w:rFonts w:eastAsia="Times New Roman"/>
        </w:rPr>
        <w:t xml:space="preserve">, Carol Ammons, Martin J. Moylan and André </w:t>
      </w:r>
      <w:proofErr w:type="spellStart"/>
      <w:r>
        <w:rPr>
          <w:rStyle w:val="content"/>
          <w:rFonts w:eastAsia="Times New Roman"/>
        </w:rPr>
        <w:t>Thapedi</w:t>
      </w:r>
      <w:proofErr w:type="spellEnd"/>
      <w:r>
        <w:rPr>
          <w:rStyle w:val="content"/>
          <w:rFonts w:eastAsia="Times New Roman"/>
        </w:rPr>
        <w: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Property Tax Code. Creates a homestead exemption in the amount of a reduction of $5,000 from the equalized assessed value of property of police officers and firefighters with duty-related disabilities.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State Finance Act. Creates the Illinois Property Tax Relief Fund. Provides that moneys in the Illinois Property Tax Relief Fund shall be used to pay rebates to residential property taxpayers in the State. Provides that the Fund may accept moneys from any lawful source. Provides that the State Comptroller shall calculate a property tax rebate amount for the applicable property tax year by dividing the total amount appropriated from the Illinois Property Tax Relief Fund by the total number of homestead exemptions granted for homestead property in the State. Provides that the property tax bills of non-delinquent taxpayers who received a general homestead exemption under the Property Tax Code shall be reduced by the property tax rebate amount.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101-0077</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77"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75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Sexual harassment &amp; discrimination prevention training.</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HOTEL CASINO EMPLOYEE SAFETY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Melinda Bush-Ann Gillespie, John F. Curran, Omar Aquino, Cristina Castro, Heather A. Steans, Laura M. Murphy, Mattie Hunter, Antonio Muñoz, Kimberly A. </w:t>
      </w:r>
      <w:proofErr w:type="spellStart"/>
      <w:r>
        <w:rPr>
          <w:rStyle w:val="content"/>
          <w:rFonts w:eastAsia="Times New Roman"/>
        </w:rPr>
        <w:t>Lightford</w:t>
      </w:r>
      <w:proofErr w:type="spellEnd"/>
      <w:r>
        <w:rPr>
          <w:rStyle w:val="content"/>
          <w:rFonts w:eastAsia="Times New Roman"/>
        </w:rPr>
        <w:t xml:space="preserve">-Iris Y. Martinez, Robert Peters, Thomas Cullerton, Laura Fine, Christopher Belt, </w:t>
      </w:r>
      <w:proofErr w:type="spellStart"/>
      <w:r>
        <w:rPr>
          <w:rStyle w:val="content"/>
          <w:rFonts w:eastAsia="Times New Roman"/>
        </w:rPr>
        <w:t>Elgie</w:t>
      </w:r>
      <w:proofErr w:type="spellEnd"/>
      <w:r>
        <w:rPr>
          <w:rStyle w:val="content"/>
          <w:rFonts w:eastAsia="Times New Roman"/>
        </w:rPr>
        <w:t xml:space="preserve"> R. Sims, Jr., Julie A. Morrison, John G. Mulroe, Jacqueline Y. Collins, Don Harmon, Rachelle Crowe, Patricia Van Pelt, Laura Ellman, Bill Cunningham, Toi W. Hutchinson, Emil Jones, III, Michael E. Hastings, David Koehler-Ram </w:t>
      </w:r>
      <w:proofErr w:type="spellStart"/>
      <w:r>
        <w:rPr>
          <w:rStyle w:val="content"/>
          <w:rFonts w:eastAsia="Times New Roman"/>
        </w:rPr>
        <w:t>Villivalam</w:t>
      </w:r>
      <w:proofErr w:type="spellEnd"/>
      <w:r>
        <w:rPr>
          <w:rStyle w:val="content"/>
          <w:rFonts w:eastAsia="Times New Roman"/>
        </w:rPr>
        <w:t xml:space="preserve">, Terry Link, Martin A. Sandoval, Linda Holmes, Pat McGuire, Napoleon Harris, III, Andy </w:t>
      </w:r>
      <w:proofErr w:type="spellStart"/>
      <w:r>
        <w:rPr>
          <w:rStyle w:val="content"/>
          <w:rFonts w:eastAsia="Times New Roman"/>
        </w:rPr>
        <w:t>Manar</w:t>
      </w:r>
      <w:proofErr w:type="spellEnd"/>
      <w:r>
        <w:rPr>
          <w:rStyle w:val="content"/>
          <w:rFonts w:eastAsia="Times New Roman"/>
        </w:rPr>
        <w:t xml:space="preserve">, Steve </w:t>
      </w:r>
      <w:proofErr w:type="spellStart"/>
      <w:r>
        <w:rPr>
          <w:rStyle w:val="content"/>
          <w:rFonts w:eastAsia="Times New Roman"/>
        </w:rPr>
        <w:t>Stadelman</w:t>
      </w:r>
      <w:proofErr w:type="spellEnd"/>
      <w:r>
        <w:rPr>
          <w:rStyle w:val="content"/>
          <w:rFonts w:eastAsia="Times New Roman"/>
        </w:rPr>
        <w:t xml:space="preserve">, Steven M. </w:t>
      </w:r>
      <w:proofErr w:type="spellStart"/>
      <w:r>
        <w:rPr>
          <w:rStyle w:val="content"/>
          <w:rFonts w:eastAsia="Times New Roman"/>
        </w:rPr>
        <w:t>Landek</w:t>
      </w:r>
      <w:proofErr w:type="spellEnd"/>
      <w:r>
        <w:rPr>
          <w:rStyle w:val="content"/>
          <w:rFonts w:eastAsia="Times New Roman"/>
        </w:rPr>
        <w:t xml:space="preserve">, Scott M. Bennett, Jennifer </w:t>
      </w:r>
      <w:proofErr w:type="spellStart"/>
      <w:r>
        <w:rPr>
          <w:rStyle w:val="content"/>
          <w:rFonts w:eastAsia="Times New Roman"/>
        </w:rPr>
        <w:t>Bertino</w:t>
      </w:r>
      <w:proofErr w:type="spellEnd"/>
      <w:r>
        <w:rPr>
          <w:rStyle w:val="content"/>
          <w:rFonts w:eastAsia="Times New Roman"/>
        </w:rPr>
        <w:t xml:space="preserve">-Tarrant, Suzy </w:t>
      </w:r>
      <w:proofErr w:type="spellStart"/>
      <w:r>
        <w:rPr>
          <w:rStyle w:val="content"/>
          <w:rFonts w:eastAsia="Times New Roman"/>
        </w:rPr>
        <w:t>Glowiak</w:t>
      </w:r>
      <w:proofErr w:type="spellEnd"/>
      <w:r>
        <w:rPr>
          <w:rStyle w:val="content"/>
          <w:rFonts w:eastAsia="Times New Roman"/>
        </w:rPr>
        <w:t xml:space="preserve"> Hilton-</w:t>
      </w:r>
      <w:proofErr w:type="spellStart"/>
      <w:r>
        <w:rPr>
          <w:rStyle w:val="content"/>
          <w:rFonts w:eastAsia="Times New Roman"/>
        </w:rPr>
        <w:t>Jil</w:t>
      </w:r>
      <w:proofErr w:type="spellEnd"/>
      <w:r>
        <w:rPr>
          <w:rStyle w:val="content"/>
          <w:rFonts w:eastAsia="Times New Roman"/>
        </w:rPr>
        <w:t xml:space="preserve"> Tracy, Sue </w:t>
      </w:r>
      <w:proofErr w:type="spellStart"/>
      <w:r>
        <w:rPr>
          <w:rStyle w:val="content"/>
          <w:rFonts w:eastAsia="Times New Roman"/>
        </w:rPr>
        <w:t>Rezin</w:t>
      </w:r>
      <w:proofErr w:type="spellEnd"/>
      <w:r>
        <w:rPr>
          <w:rStyle w:val="content"/>
          <w:rFonts w:eastAsia="Times New Roman"/>
        </w:rPr>
        <w:t xml:space="preserve">, Donald P. </w:t>
      </w:r>
      <w:proofErr w:type="spellStart"/>
      <w:r>
        <w:rPr>
          <w:rStyle w:val="content"/>
          <w:rFonts w:eastAsia="Times New Roman"/>
        </w:rPr>
        <w:t>DeWitte</w:t>
      </w:r>
      <w:proofErr w:type="spellEnd"/>
      <w:r>
        <w:rPr>
          <w:rStyle w:val="content"/>
          <w:rFonts w:eastAsia="Times New Roman"/>
        </w:rPr>
        <w:t xml:space="preserve"> and John J. Cullerton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Ann M. Williams-Tony McCombie-Camille Y. Lilly-Norine K. Hammond-Deb Conroy, Kelly M. Burke, Barbara Hernandez, Celina Villanueva, Kelly M. Cassidy, Karina Villa, Diane Pappas, Terra Costa Howard, Mary </w:t>
      </w:r>
      <w:proofErr w:type="spellStart"/>
      <w:r>
        <w:rPr>
          <w:rStyle w:val="content"/>
          <w:rFonts w:eastAsia="Times New Roman"/>
        </w:rPr>
        <w:t>Edly</w:t>
      </w:r>
      <w:proofErr w:type="spellEnd"/>
      <w:r>
        <w:rPr>
          <w:rStyle w:val="content"/>
          <w:rFonts w:eastAsia="Times New Roman"/>
        </w:rPr>
        <w:t xml:space="preserve">-Allen, Anna Moeller, Delia C. Ramirez, Lance </w:t>
      </w:r>
      <w:proofErr w:type="spellStart"/>
      <w:r>
        <w:rPr>
          <w:rStyle w:val="content"/>
          <w:rFonts w:eastAsia="Times New Roman"/>
        </w:rPr>
        <w:t>Yednock</w:t>
      </w:r>
      <w:proofErr w:type="spellEnd"/>
      <w:r>
        <w:rPr>
          <w:rStyle w:val="content"/>
          <w:rFonts w:eastAsia="Times New Roman"/>
        </w:rPr>
        <w:t xml:space="preserve">, Debbie Meyers-Martin, </w:t>
      </w:r>
      <w:proofErr w:type="spellStart"/>
      <w:r>
        <w:rPr>
          <w:rStyle w:val="content"/>
          <w:rFonts w:eastAsia="Times New Roman"/>
        </w:rPr>
        <w:t>Yehiel</w:t>
      </w:r>
      <w:proofErr w:type="spellEnd"/>
      <w:r>
        <w:rPr>
          <w:rStyle w:val="content"/>
          <w:rFonts w:eastAsia="Times New Roman"/>
        </w:rPr>
        <w:t xml:space="preserve"> M. Kalish, Daniel </w:t>
      </w:r>
      <w:proofErr w:type="spellStart"/>
      <w:r>
        <w:rPr>
          <w:rStyle w:val="content"/>
          <w:rFonts w:eastAsia="Times New Roman"/>
        </w:rPr>
        <w:t>Didech</w:t>
      </w:r>
      <w:proofErr w:type="spellEnd"/>
      <w:r>
        <w:rPr>
          <w:rStyle w:val="content"/>
          <w:rFonts w:eastAsia="Times New Roman"/>
        </w:rPr>
        <w:t xml:space="preserve">, Lindsay Parkhurst, Deanne M. </w:t>
      </w:r>
      <w:proofErr w:type="spellStart"/>
      <w:r>
        <w:rPr>
          <w:rStyle w:val="content"/>
          <w:rFonts w:eastAsia="Times New Roman"/>
        </w:rPr>
        <w:t>Mazzochi</w:t>
      </w:r>
      <w:proofErr w:type="spellEnd"/>
      <w:r>
        <w:rPr>
          <w:rStyle w:val="content"/>
          <w:rFonts w:eastAsia="Times New Roman"/>
        </w:rPr>
        <w:t xml:space="preserve">, Margo </w:t>
      </w:r>
      <w:proofErr w:type="spellStart"/>
      <w:r>
        <w:rPr>
          <w:rStyle w:val="content"/>
          <w:rFonts w:eastAsia="Times New Roman"/>
        </w:rPr>
        <w:t>McDermed</w:t>
      </w:r>
      <w:proofErr w:type="spellEnd"/>
      <w:r>
        <w:rPr>
          <w:rStyle w:val="content"/>
          <w:rFonts w:eastAsia="Times New Roman"/>
        </w:rPr>
        <w:t xml:space="preserve">, Terri Bryant, Avery Bourne, Amy Grant, Theresa </w:t>
      </w:r>
      <w:proofErr w:type="spellStart"/>
      <w:r>
        <w:rPr>
          <w:rStyle w:val="content"/>
          <w:rFonts w:eastAsia="Times New Roman"/>
        </w:rPr>
        <w:t>Mah</w:t>
      </w:r>
      <w:proofErr w:type="spellEnd"/>
      <w:r>
        <w:rPr>
          <w:rStyle w:val="content"/>
          <w:rFonts w:eastAsia="Times New Roman"/>
        </w:rPr>
        <w:t xml:space="preserve">, Natalie A. Manley, Will Guzzardi, Sara </w:t>
      </w:r>
      <w:proofErr w:type="spellStart"/>
      <w:r>
        <w:rPr>
          <w:rStyle w:val="content"/>
          <w:rFonts w:eastAsia="Times New Roman"/>
        </w:rPr>
        <w:t>Feigenholtz</w:t>
      </w:r>
      <w:proofErr w:type="spellEnd"/>
      <w:r>
        <w:rPr>
          <w:rStyle w:val="content"/>
          <w:rFonts w:eastAsia="Times New Roman"/>
        </w:rPr>
        <w:t xml:space="preserve">, Robyn Gabel, Joyce Mason, Anne </w:t>
      </w:r>
      <w:proofErr w:type="spellStart"/>
      <w:r>
        <w:rPr>
          <w:rStyle w:val="content"/>
          <w:rFonts w:eastAsia="Times New Roman"/>
        </w:rPr>
        <w:t>Stava</w:t>
      </w:r>
      <w:proofErr w:type="spellEnd"/>
      <w:r>
        <w:rPr>
          <w:rStyle w:val="content"/>
          <w:rFonts w:eastAsia="Times New Roman"/>
        </w:rPr>
        <w:t xml:space="preserve">-Murray, Emanuel Chris Welch, Jonathan Carroll, John Connor, Marcus C. Evans, Jr., Nicholas K. Smith, Jim Durkin, Jeff </w:t>
      </w:r>
      <w:proofErr w:type="spellStart"/>
      <w:r>
        <w:rPr>
          <w:rStyle w:val="content"/>
          <w:rFonts w:eastAsia="Times New Roman"/>
        </w:rPr>
        <w:t>Keicher</w:t>
      </w:r>
      <w:proofErr w:type="spellEnd"/>
      <w:r>
        <w:rPr>
          <w:rStyle w:val="content"/>
          <w:rFonts w:eastAsia="Times New Roman"/>
        </w:rPr>
        <w:t xml:space="preserve">, Joe </w:t>
      </w:r>
      <w:proofErr w:type="spellStart"/>
      <w:r>
        <w:rPr>
          <w:rStyle w:val="content"/>
          <w:rFonts w:eastAsia="Times New Roman"/>
        </w:rPr>
        <w:t>Sosnowski</w:t>
      </w:r>
      <w:proofErr w:type="spellEnd"/>
      <w:r>
        <w:rPr>
          <w:rStyle w:val="content"/>
          <w:rFonts w:eastAsia="Times New Roman"/>
        </w:rPr>
        <w:t xml:space="preserve">, C.D. </w:t>
      </w:r>
      <w:proofErr w:type="spellStart"/>
      <w:r>
        <w:rPr>
          <w:rStyle w:val="content"/>
          <w:rFonts w:eastAsia="Times New Roman"/>
        </w:rPr>
        <w:t>Davidsmeyer</w:t>
      </w:r>
      <w:proofErr w:type="spellEnd"/>
      <w:r>
        <w:rPr>
          <w:rStyle w:val="content"/>
          <w:rFonts w:eastAsia="Times New Roman"/>
        </w:rPr>
        <w:t xml:space="preserve">, Keith R. Wheeler, David A. Welter, Dan </w:t>
      </w:r>
      <w:proofErr w:type="spellStart"/>
      <w:r>
        <w:rPr>
          <w:rStyle w:val="content"/>
          <w:rFonts w:eastAsia="Times New Roman"/>
        </w:rPr>
        <w:t>Caulkins</w:t>
      </w:r>
      <w:proofErr w:type="spellEnd"/>
      <w:r>
        <w:rPr>
          <w:rStyle w:val="content"/>
          <w:rFonts w:eastAsia="Times New Roman"/>
        </w:rPr>
        <w:t xml:space="preserve">, Michael D. </w:t>
      </w:r>
      <w:proofErr w:type="spellStart"/>
      <w:r>
        <w:rPr>
          <w:rStyle w:val="content"/>
          <w:rFonts w:eastAsia="Times New Roman"/>
        </w:rPr>
        <w:t>Unes</w:t>
      </w:r>
      <w:proofErr w:type="spellEnd"/>
      <w:r>
        <w:rPr>
          <w:rStyle w:val="content"/>
          <w:rFonts w:eastAsia="Times New Roman"/>
        </w:rPr>
        <w:t xml:space="preserve">, Fred Crespo, Stephanie A. </w:t>
      </w:r>
      <w:proofErr w:type="spellStart"/>
      <w:r>
        <w:rPr>
          <w:rStyle w:val="content"/>
          <w:rFonts w:eastAsia="Times New Roman"/>
        </w:rPr>
        <w:t>Kifowit</w:t>
      </w:r>
      <w:proofErr w:type="spellEnd"/>
      <w:r>
        <w:rPr>
          <w:rStyle w:val="content"/>
          <w:rFonts w:eastAsia="Times New Roman"/>
        </w:rPr>
        <w:t xml:space="preserve">, Sue Scherer, Michael Halpin, Lawrence Walsh, Jr., Nathan D. Reitz, Monica Bristow, Mark </w:t>
      </w:r>
      <w:proofErr w:type="spellStart"/>
      <w:r>
        <w:rPr>
          <w:rStyle w:val="content"/>
          <w:rFonts w:eastAsia="Times New Roman"/>
        </w:rPr>
        <w:t>Batinick</w:t>
      </w:r>
      <w:proofErr w:type="spellEnd"/>
      <w:r>
        <w:rPr>
          <w:rStyle w:val="content"/>
          <w:rFonts w:eastAsia="Times New Roman"/>
        </w:rPr>
        <w:t xml:space="preserve">, Tom </w:t>
      </w:r>
      <w:proofErr w:type="spellStart"/>
      <w:r>
        <w:rPr>
          <w:rStyle w:val="content"/>
          <w:rFonts w:eastAsia="Times New Roman"/>
        </w:rPr>
        <w:t>Demmer</w:t>
      </w:r>
      <w:proofErr w:type="spellEnd"/>
      <w:r>
        <w:rPr>
          <w:rStyle w:val="content"/>
          <w:rFonts w:eastAsia="Times New Roman"/>
        </w:rPr>
        <w:t xml:space="preserve">, Ryan Spain, Daniel Swanson, Charles Meier, Dan </w:t>
      </w:r>
      <w:proofErr w:type="spellStart"/>
      <w:r>
        <w:rPr>
          <w:rStyle w:val="content"/>
          <w:rFonts w:eastAsia="Times New Roman"/>
        </w:rPr>
        <w:t>Ugaste</w:t>
      </w:r>
      <w:proofErr w:type="spellEnd"/>
      <w:r>
        <w:rPr>
          <w:rStyle w:val="content"/>
          <w:rFonts w:eastAsia="Times New Roman"/>
        </w:rPr>
        <w:t xml:space="preserve">, Randy E. </w:t>
      </w:r>
      <w:proofErr w:type="spellStart"/>
      <w:r>
        <w:rPr>
          <w:rStyle w:val="content"/>
          <w:rFonts w:eastAsia="Times New Roman"/>
        </w:rPr>
        <w:t>Frese</w:t>
      </w:r>
      <w:proofErr w:type="spellEnd"/>
      <w:r>
        <w:rPr>
          <w:rStyle w:val="content"/>
          <w:rFonts w:eastAsia="Times New Roman"/>
        </w:rPr>
        <w:t xml:space="preserve">, Dan Brady, Brad Halbrook, Darren Bailey, Blaine </w:t>
      </w:r>
      <w:proofErr w:type="spellStart"/>
      <w:r>
        <w:rPr>
          <w:rStyle w:val="content"/>
          <w:rFonts w:eastAsia="Times New Roman"/>
        </w:rPr>
        <w:t>Wilhour</w:t>
      </w:r>
      <w:proofErr w:type="spellEnd"/>
      <w:r>
        <w:rPr>
          <w:rStyle w:val="content"/>
          <w:rFonts w:eastAsia="Times New Roman"/>
        </w:rPr>
        <w:t xml:space="preserve">, Keith P. Sommer, Chris Miller, Michael P. McAuliffe, Andrew S. Chesney, Allen </w:t>
      </w:r>
      <w:proofErr w:type="spellStart"/>
      <w:r>
        <w:rPr>
          <w:rStyle w:val="content"/>
          <w:rFonts w:eastAsia="Times New Roman"/>
        </w:rPr>
        <w:t>Skillicorn</w:t>
      </w:r>
      <w:proofErr w:type="spellEnd"/>
      <w:r>
        <w:rPr>
          <w:rStyle w:val="content"/>
          <w:rFonts w:eastAsia="Times New Roman"/>
        </w:rPr>
        <w:t xml:space="preserve">, Tim Butler, Grant </w:t>
      </w:r>
      <w:proofErr w:type="spellStart"/>
      <w:r>
        <w:rPr>
          <w:rStyle w:val="content"/>
          <w:rFonts w:eastAsia="Times New Roman"/>
        </w:rPr>
        <w:t>Wehrli</w:t>
      </w:r>
      <w:proofErr w:type="spellEnd"/>
      <w:r>
        <w:rPr>
          <w:rStyle w:val="content"/>
          <w:rFonts w:eastAsia="Times New Roman"/>
        </w:rPr>
        <w:t xml:space="preserve">, Michael T. Marron, Dave Severin, Thomas M. Bennett, Patrick Windhorst, Kathleen Willis, David McSweeney, La Shawn K. Ford, Frances Ann Hurley, Katie Stuart, Rita Mayfield, LaToya Greenwood, Martin J. Moylan, Michelle </w:t>
      </w:r>
      <w:proofErr w:type="spellStart"/>
      <w:r>
        <w:rPr>
          <w:rStyle w:val="content"/>
          <w:rFonts w:eastAsia="Times New Roman"/>
        </w:rPr>
        <w:t>Mussman</w:t>
      </w:r>
      <w:proofErr w:type="spellEnd"/>
      <w:r>
        <w:rPr>
          <w:rStyle w:val="content"/>
          <w:rFonts w:eastAsia="Times New Roman"/>
        </w:rPr>
        <w:t xml:space="preserve">, Mark L. Walker, Sam </w:t>
      </w:r>
      <w:proofErr w:type="spellStart"/>
      <w:r>
        <w:rPr>
          <w:rStyle w:val="content"/>
          <w:rFonts w:eastAsia="Times New Roman"/>
        </w:rPr>
        <w:t>Yingling</w:t>
      </w:r>
      <w:proofErr w:type="spellEnd"/>
      <w:r>
        <w:rPr>
          <w:rStyle w:val="content"/>
          <w:rFonts w:eastAsia="Times New Roman"/>
        </w:rPr>
        <w:t xml:space="preserve">, Jaime M. Andrade, Jr., John C. D'Amico, Luis Arroyo, Robert </w:t>
      </w:r>
      <w:proofErr w:type="spellStart"/>
      <w:r>
        <w:rPr>
          <w:rStyle w:val="content"/>
          <w:rFonts w:eastAsia="Times New Roman"/>
        </w:rPr>
        <w:t>Martwick</w:t>
      </w:r>
      <w:proofErr w:type="spellEnd"/>
      <w:r>
        <w:rPr>
          <w:rStyle w:val="content"/>
          <w:rFonts w:eastAsia="Times New Roman"/>
        </w:rPr>
        <w:t xml:space="preserve">, Michael J. </w:t>
      </w:r>
      <w:proofErr w:type="spellStart"/>
      <w:r>
        <w:rPr>
          <w:rStyle w:val="content"/>
          <w:rFonts w:eastAsia="Times New Roman"/>
        </w:rPr>
        <w:t>Zalewski</w:t>
      </w:r>
      <w:proofErr w:type="spellEnd"/>
      <w:r>
        <w:rPr>
          <w:rStyle w:val="content"/>
          <w:rFonts w:eastAsia="Times New Roman"/>
        </w:rPr>
        <w:t xml:space="preserve">, Aaron M. Ortiz, </w:t>
      </w:r>
      <w:proofErr w:type="spellStart"/>
      <w:r>
        <w:rPr>
          <w:rStyle w:val="content"/>
          <w:rFonts w:eastAsia="Times New Roman"/>
        </w:rPr>
        <w:t>Jawaharial</w:t>
      </w:r>
      <w:proofErr w:type="spellEnd"/>
      <w:r>
        <w:rPr>
          <w:rStyle w:val="content"/>
          <w:rFonts w:eastAsia="Times New Roman"/>
        </w:rPr>
        <w:t xml:space="preserve"> Williams, Lamont J. Robinson, Jr. and Thomas Morrison)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Hotel and Casino Employee Safety Act. Requires hotels and casinos to adopt anti-sexual harassment policies and make panic buttons available to certain employees. Prohibits retaliation against an employee for using a panic button, availing himself or herself of the protections afforded by an anti-sexual harassment policy, or disclosing, reporting, or testifying about violations of the Act. Provides remedies for noncompliance. Limits home rule powers.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with provisions substantially similar to the introduced bill with the following changes: defines the terms "casino employer" and "hotel employer"; provides for the utilization of a safety device rather than a panic button; requires time off to be granted to file criminal complaints rather than sign police complaints; removes requirement that anti-harassment policies be posted in Polish; limits economic damage awards to $350 per incident; deletes the home rule preemption; provides that before a representative of employees may bring a claim on behalf of employees, the employer must be given 15 calendar days within which to correct the violation. Effective July 1, 2020.</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Adds a definition. Defines the term "sexual assault" to mean: (1) an act of sexual conduct, as defined in Section 11-0.1 of the Criminal Code of 2012; or (2) any act of sexual penetration, as defined in Section 11-0.1 of the Criminal Code of 2012 and includes, without limitation, acts prohibited under Sections 11-1.20 through 11-1.60 of the Criminal Code of 2012.</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xml:space="preserve">     Replaces everything after the enacting clause with the provisions of the engrossed bill, and makes the following changes: Creates the Workplace Transparency Act. Limits the terms of employment agreements that restrict specified employee rights with respect to allegations of unlawful conduct. Amends the Department of Professional Regulation Law </w:t>
      </w:r>
      <w:r>
        <w:rPr>
          <w:rStyle w:val="content"/>
          <w:rFonts w:eastAsia="Times New Roman"/>
        </w:rPr>
        <w:lastRenderedPageBreak/>
        <w:t xml:space="preserve">of the Civil Administrative Code of Illinois. Provides that the Division of Professional Regulation of the Department of Financial and Professional Regulation must exchange information with the Department of Human Rights regarding recommendations received regarding a licensee or candidate for licensure who has committed a civil rights violation that may lead to the refusal, suspension, or revocation of a license from the Division of Professional Regulation. Amends the Illinois Human Rights Act. Requires the Department of Human Rights to adopt a model sexual harassment prevention training program and provides that all employers shall use the model or establish a training program that equals or exceeds the minimum standards provided by the model. Makes other changes </w:t>
      </w:r>
      <w:proofErr w:type="gramStart"/>
      <w:r>
        <w:rPr>
          <w:rStyle w:val="content"/>
          <w:rFonts w:eastAsia="Times New Roman"/>
        </w:rPr>
        <w:t>concerning:</w:t>
      </w:r>
      <w:proofErr w:type="gramEnd"/>
      <w:r>
        <w:rPr>
          <w:rStyle w:val="content"/>
          <w:rFonts w:eastAsia="Times New Roman"/>
        </w:rPr>
        <w:t xml:space="preserve"> definitions; procedures following an employer's failure to post required notices; employer disclosure requirements, and bar and restaurant sexual harassment policies and prevention training. Makes a corresponding change in the Freedom of Information Act. Creates the Sexual Harassment Victim Representation Act. Provides that in any proceeding in which a victim who is a member of a union has accused a perpetrator who is a member of the same union, the victim and the perpetrator may not be represented in the proceeding by the same union representative. Amends the Victims' Economic Security and Safety Act. Defines "gender violence" and makes the Act applicable in instances of gender violence. Amends the Illinois Governmental Ethics Act. Modifies the disclosure of economic interests Article to provide for separate provisions concerning statements of economic interests to be filed with the Secretary of State and the county clerk respectively. Amends the State Officials and Employees Ethics Act and the Lobbyist Registration Act to require annual participation in harassment and discrimination prevention training. Further amends the State Officials and Employees Ethics Act. Makes changes concerning: rights of persons subjected to discrimination, harassment, or sexual harassment; jurisdiction and duties of Executive Inspectors General, the Executive Ethics Commission, the Legislative Inspector General, and the Legislative Ethics Commission; complaint process, reporting, and independent review of allegations of sexual harassment made against an elected official; and other matters. Contains severability language. Effective January 1, 2020, except (</w:t>
      </w:r>
      <w:proofErr w:type="spellStart"/>
      <w:r>
        <w:rPr>
          <w:rStyle w:val="content"/>
          <w:rFonts w:eastAsia="Times New Roman"/>
        </w:rPr>
        <w:t>i</w:t>
      </w:r>
      <w:proofErr w:type="spellEnd"/>
      <w:r>
        <w:rPr>
          <w:rStyle w:val="content"/>
          <w:rFonts w:eastAsia="Times New Roman"/>
        </w:rPr>
        <w:t>) the Hotel and Casino Employee Safety Act takes effect July 1, 2020; and (ii) the changes to the Illinois Governmental Ethics Act, the State Officials and Employees Ethics Act, and the Lobbyist Registration Act take effect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101-0221</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78"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David Koehler, Julie A. Morrison, Mattie Hunter, Rachelle Crowe, Laura Fine, Laura M. Murphy, Christopher Belt, Napoleon Harris, III, Jacqueline Y. Collins, Toi W. Hutchinson, Steven M. </w:t>
      </w:r>
      <w:proofErr w:type="spellStart"/>
      <w:r>
        <w:rPr>
          <w:rStyle w:val="content"/>
          <w:rFonts w:eastAsia="Times New Roman"/>
        </w:rPr>
        <w:t>Landek</w:t>
      </w:r>
      <w:proofErr w:type="spellEnd"/>
      <w:r>
        <w:rPr>
          <w:rStyle w:val="content"/>
          <w:rFonts w:eastAsia="Times New Roman"/>
        </w:rPr>
        <w:t xml:space="preserve">, Cristina Castro, Bill Cunningham, Antonio Muñoz and </w:t>
      </w:r>
      <w:proofErr w:type="spellStart"/>
      <w:r>
        <w:rPr>
          <w:rStyle w:val="content"/>
          <w:rFonts w:eastAsia="Times New Roman"/>
        </w:rPr>
        <w:t>Elgie</w:t>
      </w:r>
      <w:proofErr w:type="spellEnd"/>
      <w:r>
        <w:rPr>
          <w:rStyle w:val="content"/>
          <w:rFonts w:eastAsia="Times New Roman"/>
        </w:rPr>
        <w:t xml:space="preserve"> R. Sims, Jr.-Kimberly A. </w:t>
      </w:r>
      <w:proofErr w:type="spellStart"/>
      <w:r>
        <w:rPr>
          <w:rStyle w:val="content"/>
          <w:rFonts w:eastAsia="Times New Roman"/>
        </w:rPr>
        <w:t>Lightford</w:t>
      </w:r>
      <w:proofErr w:type="spellEnd"/>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79"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262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$GOMB</w:t>
      </w:r>
      <w:r>
        <w:rPr>
          <w:rFonts w:eastAsia="Times New Roman"/>
        </w:rPr>
        <w:br/>
      </w:r>
      <w:r>
        <w:rPr>
          <w:rFonts w:eastAsia="Times New Roman"/>
        </w:rPr>
        <w:lastRenderedPageBreak/>
        <w:br/>
      </w:r>
      <w:r>
        <w:rPr>
          <w:rStyle w:val="heading2"/>
          <w:rFonts w:eastAsia="Times New Roman"/>
        </w:rPr>
        <w:t>Senate Sponsors</w:t>
      </w:r>
      <w:r>
        <w:rPr>
          <w:rFonts w:eastAsia="Times New Roman"/>
        </w:rPr>
        <w:br/>
      </w:r>
      <w:r>
        <w:rPr>
          <w:rStyle w:val="content"/>
          <w:rFonts w:eastAsia="Times New Roman"/>
        </w:rPr>
        <w:t xml:space="preserve">Sen. John J. Cullerton-Heather A. Steans-Andy </w:t>
      </w:r>
      <w:proofErr w:type="spellStart"/>
      <w:r>
        <w:rPr>
          <w:rStyle w:val="content"/>
          <w:rFonts w:eastAsia="Times New Roman"/>
        </w:rPr>
        <w:t>Manar-Elgie</w:t>
      </w:r>
      <w:proofErr w:type="spellEnd"/>
      <w:r>
        <w:rPr>
          <w:rStyle w:val="content"/>
          <w:rFonts w:eastAsia="Times New Roman"/>
        </w:rPr>
        <w:t xml:space="preserve"> R. Sims, Jr.-Omar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Appropriates $2 from the General Revenue Fund to the Governor’s Office of Management and Budget for its FY 20 ordinary and contingent expenses.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xml:space="preserve">     Replaces everything after the enacting clause. Makes various appropriations and </w:t>
      </w:r>
      <w:proofErr w:type="spellStart"/>
      <w:r>
        <w:rPr>
          <w:rStyle w:val="content"/>
          <w:rFonts w:eastAsia="Times New Roman"/>
        </w:rPr>
        <w:t>reappropriations</w:t>
      </w:r>
      <w:proofErr w:type="spellEnd"/>
      <w:r>
        <w:rPr>
          <w:rStyle w:val="content"/>
          <w:rFonts w:eastAsia="Times New Roman"/>
        </w:rPr>
        <w:t xml:space="preserve"> for specified purposes. Amends Public Act 100-586 by changing and adding various appropriations and </w:t>
      </w:r>
      <w:proofErr w:type="spellStart"/>
      <w:r>
        <w:rPr>
          <w:rStyle w:val="content"/>
          <w:rFonts w:eastAsia="Times New Roman"/>
        </w:rPr>
        <w:t>reappropriations</w:t>
      </w:r>
      <w:proofErr w:type="spellEnd"/>
      <w:r>
        <w:rPr>
          <w:rStyle w:val="content"/>
          <w:rFonts w:eastAsia="Times New Roman"/>
        </w:rPr>
        <w:t>. Provides that specified appropriations may be used for prior year costs. Provides that specified appropriations shall be used for all costs incurred before July 1, 2019. Some provisions are effective immediately; Some provisions are effective July 1, 2019; also contains other effective date provisions.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101-0007</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0"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460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Elementary &amp; Secondary Education: School Curriculum &amp; Policies Committee Hearing Nov 12 2019 3:30PM Capitol Building Room 118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SCHOOL-IEP-MATERIAL/EVALUATION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Jennifer </w:t>
      </w:r>
      <w:proofErr w:type="spellStart"/>
      <w:r>
        <w:rPr>
          <w:rStyle w:val="content"/>
          <w:rFonts w:eastAsia="Times New Roman"/>
        </w:rPr>
        <w:t>Bertino</w:t>
      </w:r>
      <w:proofErr w:type="spellEnd"/>
      <w:r>
        <w:rPr>
          <w:rStyle w:val="content"/>
          <w:rFonts w:eastAsia="Times New Roman"/>
        </w:rPr>
        <w:t>-Tarrant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Fred Crespo and </w:t>
      </w:r>
      <w:proofErr w:type="spellStart"/>
      <w:r>
        <w:rPr>
          <w:rStyle w:val="content"/>
          <w:rFonts w:eastAsia="Times New Roman"/>
        </w:rPr>
        <w:t>Yehiel</w:t>
      </w:r>
      <w:proofErr w:type="spellEnd"/>
      <w:r>
        <w:rPr>
          <w:rStyle w:val="content"/>
          <w:rFonts w:eastAsia="Times New Roman"/>
        </w:rPr>
        <w:t xml:space="preserve"> M. Kalish)</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Educational Labor Relations Act. Makes a technical change in a Section concerning unfair labor practice procedures.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Children with Disabilities Article of the School Code. Delays until July 1, 2020 the requirement that, no later than 3 school days prior to a child's individualized education program eligibility meeting or meeting to review a child's individualized education program, or as soon as possible if an individualized education program meeting is scheduled within 3 school days with the written consent of the child's parent or guardian, the local education agency must provide the child's parent or guardian with copies of all written material that will be considered by the individualized education program team at the meeting so that the parent or guardian may participate in the meeting as a fully-informed team member. Provides that a school district may (rather than must) utilize response to scientific, research-based intervention or multi-tiered systems of support as part of an evaluation procedure to determine if a child is eligible for special education services due to a specific learning disability.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11/6/2019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Assigned to Elementary &amp; Secondary Education: School Curriculum &amp; Policies Committee</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1"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687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Income tax rates for Gov's Fair Tax SJRCA 1.</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INCOME TAX RATES-CREDITS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w:t>
      </w:r>
      <w:proofErr w:type="spellStart"/>
      <w:r>
        <w:rPr>
          <w:rStyle w:val="content"/>
          <w:rFonts w:eastAsia="Times New Roman"/>
        </w:rPr>
        <w:t>Elgie</w:t>
      </w:r>
      <w:proofErr w:type="spellEnd"/>
      <w:r>
        <w:rPr>
          <w:rStyle w:val="content"/>
          <w:rFonts w:eastAsia="Times New Roman"/>
        </w:rPr>
        <w:t xml:space="preserv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Michael J. </w:t>
      </w:r>
      <w:proofErr w:type="spellStart"/>
      <w:r>
        <w:rPr>
          <w:rStyle w:val="content"/>
          <w:rFonts w:eastAsia="Times New Roman"/>
        </w:rPr>
        <w:t>Zalewski</w:t>
      </w:r>
      <w:proofErr w:type="spellEnd"/>
      <w:r>
        <w:rPr>
          <w:rStyle w:val="content"/>
          <w:rFonts w:eastAsia="Times New Roman"/>
        </w:rPr>
        <w:t>-Marcus C. Evans, Jr.-Jaime M. Andrade, Jr.)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Small Business Job Creation Tax Credit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Income Tax Act. Sets forth a schedule of income-based tax rates for individuals, trusts, and estates for taxable years beginning on or after January 1, 2021. Provides that, for taxable years beginning on or after January 1, 2021, the tax on corporations shall be imposed at the rate of 7.99% of the taxpayer's net income for the taxable year. Makes changes concerning transfers to the Local Government Distributive Fund to provide that the transfer shall be equal to 10.75% of the amount that would have been generated if the tax had been imposed at the rate of 3% for individuals, trusts, and estates and at the rate of 4.8% for corporations. Creates a child tax credit. Provides that taxpayers who are required to file a federal joint return shall file a joint return with the State. Provides that the income tax credit for property taxes shall be equal to 6% (currently, 5%) of real property taxes paid by the taxpayer during the taxable year on the principal residence of the taxpayer. Effective January 1, 2021, but does not take effect at all unless Senate Joint Resolution Constitutional Amendment No. 1 of the 101st General Assembly is approved by the voters prior to that date.</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Makes technical changes to the bill as amended by Senate Amendment No. 1 concerning the filing of joint returns.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Makes changes to the engrossed bill to provide that, beginning on February 1, 2021, the monthly transfers from the General Revenue Fund to the Local Government Distributive Fund shall be equal to the sum of (</w:t>
      </w:r>
      <w:proofErr w:type="spellStart"/>
      <w:r>
        <w:rPr>
          <w:rStyle w:val="content"/>
          <w:rFonts w:eastAsia="Times New Roman"/>
        </w:rPr>
        <w:t>i</w:t>
      </w:r>
      <w:proofErr w:type="spellEnd"/>
      <w:r>
        <w:rPr>
          <w:rStyle w:val="content"/>
          <w:rFonts w:eastAsia="Times New Roman"/>
        </w:rPr>
        <w:t>) 5.32% of the net revenue realized from the tax imposed upon individuals, trusts, and estates during the preceding month and (ii) 6.16% of the net revenue realized from the tax imposed upon corporations during the preceding month (in the engrossed bill, an amount equal to 10.75% of the amount that would have been generated if the taxes had been imposed at the rate of 3% for individuals, trusts, and estates and at the rate of 4.8% for corporations).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101-0008</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2"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689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Revenue portion of operations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ESTATE/GEN-SKIPPING TRANSFER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Hutchinson-Heather A. Steans and Omar Aquino</w:t>
      </w:r>
      <w:r>
        <w:rPr>
          <w:rFonts w:eastAsia="Times New Roman"/>
        </w:rPr>
        <w:br/>
      </w:r>
      <w:r>
        <w:rPr>
          <w:rFonts w:eastAsia="Times New Roman"/>
        </w:rPr>
        <w:lastRenderedPageBreak/>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Tax Preparer Oversight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Estate and Generation-Skipping Transfer Tax Act. Provides that no tax shall be imposed under the Act for persons dying on or after January 1, 2021 or for transfers made on or after January 1, 2021. Effective January 1, 2021, but only if an amendment to the Illinois Constitution permitting the taxation of income at a graduated rate is adopted prior to that date by the voters if Illinois.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Illinois Estate and Generation-Skipping Transfer Tax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and the Service Use Tax Act. Contains provisions concerning marketplace facilitators.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xml:space="preserve">     Replaces everything after the enacting clause. Amends the Use Tax Act and the Service Use Tax Act. Contains provisions concerning marketplace facilitators. Extends the Manufacturing Machinery and Equipment Exemption to production related tangible personal property. Provides that the term "production related tangible personal property" includes certain supplies and consumables used in a manufacturing facility. Amends the Illinois Income Tax Act. Creates a credit for taxpayers who have been awarded a data center certificate of exemption. Provides that the amount of the income tax credit shall be 20% of the wages paid during the taxable year to a full-time or part-time employee of a construction contractor employed by a certified data center.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Amends the Illinois Enterprise Zone Act. Creates a High Impact Business construction jobs credit and an Enterprise Zone construction jobs credit against the taxpayer's Illinois income taxes based on the incremental income tax attributable to laborers or workers employed at certain construction sites located in Enterprise Zones. Amends the Economic Development for a Growing Economy Tax Credit Act. Creates a New Construction EDGE Credit based on the incremental income tax attributable to laborers or workers employed at construction sites associated with EDGE projects. Amends the River Edge Redevelopment Zone Act. Creates a River Edge construction jobs credit based on the incremental income tax attributable to laborers or workers employed at certain construction sites in a River Edge Redevelopment Zone. Requires contractors and subcontractors associated with projects that receive credits under the amendatory Act to file certified payroll information with the Department of Labor and the Department of Commerce and Economic Opportunity. Amends </w:t>
      </w:r>
      <w:bookmarkStart w:id="1" w:name="_GoBack"/>
      <w:bookmarkEnd w:id="1"/>
      <w:r>
        <w:rPr>
          <w:rStyle w:val="content"/>
          <w:rFonts w:eastAsia="Times New Roman"/>
        </w:rPr>
        <w:t>the Business Corporation Act of 1983. Phases out certain franchise taxes.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101-0009</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3"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690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Gaming expansion, building (vertical)construction, pre-apprenticeships, horse racing, casinos, video gaming tax.</w:t>
      </w:r>
      <w:r>
        <w:rPr>
          <w:rFonts w:eastAsia="Times New Roman"/>
        </w:rPr>
        <w:br/>
      </w:r>
      <w:r>
        <w:rPr>
          <w:rFonts w:eastAsia="Times New Roman"/>
        </w:rPr>
        <w:br/>
      </w:r>
      <w:r>
        <w:rPr>
          <w:rStyle w:val="heading2"/>
          <w:rFonts w:eastAsia="Times New Roman"/>
        </w:rPr>
        <w:lastRenderedPageBreak/>
        <w:t>Short Description:</w:t>
      </w:r>
      <w:r>
        <w:rPr>
          <w:rFonts w:eastAsia="Times New Roman"/>
        </w:rPr>
        <w:t>  </w:t>
      </w:r>
      <w:r>
        <w:rPr>
          <w:rStyle w:val="content"/>
          <w:rFonts w:eastAsia="Times New Roman"/>
        </w:rPr>
        <w:t>PTELL-QUALIFIED SCHOOL DIST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Terry Link-Antonio Muñoz-Toi W. Hutchinson-Dave </w:t>
      </w:r>
      <w:proofErr w:type="spellStart"/>
      <w:r>
        <w:rPr>
          <w:rStyle w:val="content"/>
          <w:rFonts w:eastAsia="Times New Roman"/>
        </w:rPr>
        <w:t>Syverson</w:t>
      </w:r>
      <w:proofErr w:type="spellEnd"/>
      <w:r>
        <w:rPr>
          <w:rStyle w:val="content"/>
          <w:rFonts w:eastAsia="Times New Roman"/>
        </w:rPr>
        <w:t xml:space="preserve">, Steve </w:t>
      </w:r>
      <w:proofErr w:type="spellStart"/>
      <w:r>
        <w:rPr>
          <w:rStyle w:val="content"/>
          <w:rFonts w:eastAsia="Times New Roman"/>
        </w:rPr>
        <w:t>Stadelman</w:t>
      </w:r>
      <w:proofErr w:type="spellEnd"/>
      <w:r>
        <w:rPr>
          <w:rStyle w:val="content"/>
          <w:rFonts w:eastAsia="Times New Roman"/>
        </w:rPr>
        <w:t xml:space="preserve">-Michael E. Hastings, Napoleon Harris, III, </w:t>
      </w:r>
      <w:proofErr w:type="spellStart"/>
      <w:r>
        <w:rPr>
          <w:rStyle w:val="content"/>
          <w:rFonts w:eastAsia="Times New Roman"/>
        </w:rPr>
        <w:t>Elgie</w:t>
      </w:r>
      <w:proofErr w:type="spellEnd"/>
      <w:r>
        <w:rPr>
          <w:rStyle w:val="content"/>
          <w:rFonts w:eastAsia="Times New Roman"/>
        </w:rPr>
        <w:t xml:space="preserve"> R. Sims, Jr., Omar Aquino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Robert Rita)</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Invest in Kids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Property Tax Extension Limitation Law in the Property Tax Code. Provides that, beginning in levy year 2022, for taxing districts that are school districts (other than qualified school districts), "extension limitation" means 0% or the rate of increase approved by the voters (currently, (a) the lesser of 5% or the percentage increase in the Consumer Price Index during the 12-month calendar year preceding the levy year or (b) the rate of increase approved by voters). Provides that the term "qualified school district" means a school district that certifies to the county clerk that the district: (</w:t>
      </w:r>
      <w:proofErr w:type="spellStart"/>
      <w:r>
        <w:rPr>
          <w:rStyle w:val="content"/>
          <w:rFonts w:eastAsia="Times New Roman"/>
        </w:rPr>
        <w:t>i</w:t>
      </w:r>
      <w:proofErr w:type="spellEnd"/>
      <w:r>
        <w:rPr>
          <w:rStyle w:val="content"/>
          <w:rFonts w:eastAsia="Times New Roman"/>
        </w:rPr>
        <w:t xml:space="preserve">) submitted a claim or claims to the Illinois State Board of Education for reimbursement of certain State mandated </w:t>
      </w:r>
      <w:proofErr w:type="spellStart"/>
      <w:r>
        <w:rPr>
          <w:rStyle w:val="content"/>
          <w:rFonts w:eastAsia="Times New Roman"/>
        </w:rPr>
        <w:t>categoricals</w:t>
      </w:r>
      <w:proofErr w:type="spellEnd"/>
      <w:r>
        <w:rPr>
          <w:rStyle w:val="content"/>
          <w:rFonts w:eastAsia="Times New Roman"/>
        </w:rPr>
        <w:t xml:space="preserve"> for the school fiscal year immediately preceding the levy year and received reimbursement for those State mandated </w:t>
      </w:r>
      <w:proofErr w:type="spellStart"/>
      <w:r>
        <w:rPr>
          <w:rStyle w:val="content"/>
          <w:rFonts w:eastAsia="Times New Roman"/>
        </w:rPr>
        <w:t>categoricals</w:t>
      </w:r>
      <w:proofErr w:type="spellEnd"/>
      <w:r>
        <w:rPr>
          <w:rStyle w:val="content"/>
          <w:rFonts w:eastAsia="Times New Roman"/>
        </w:rPr>
        <w:t xml:space="preserve"> that was less than 97% of the district's claims; or (ii) did not receive the minimum funding required for that school district under the evidence-based funding formula. Amends the School Code. Requires the State Board of Education to certify to each school district </w:t>
      </w:r>
      <w:proofErr w:type="gramStart"/>
      <w:r>
        <w:rPr>
          <w:rStyle w:val="content"/>
          <w:rFonts w:eastAsia="Times New Roman"/>
        </w:rPr>
        <w:t>whether or not</w:t>
      </w:r>
      <w:proofErr w:type="gramEnd"/>
      <w:r>
        <w:rPr>
          <w:rStyle w:val="content"/>
          <w:rFonts w:eastAsia="Times New Roman"/>
        </w:rPr>
        <w:t xml:space="preserve"> the school district is eligible for designation as a qualified school district. Effective </w:t>
      </w:r>
      <w:proofErr w:type="gramStart"/>
      <w:r>
        <w:rPr>
          <w:rStyle w:val="content"/>
          <w:rFonts w:eastAsia="Times New Roman"/>
        </w:rPr>
        <w:t>January 1, 2021, but</w:t>
      </w:r>
      <w:proofErr w:type="gramEnd"/>
      <w:r>
        <w:rPr>
          <w:rStyle w:val="content"/>
          <w:rFonts w:eastAsia="Times New Roman"/>
        </w:rPr>
        <w:t xml:space="preserve"> does not take effect at all unless Senate Joint Resolution Constitutional Amendment No. 1 of the 101st General Assembly is approved by the voters of the State prior to that date.</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Property Tax Code. Makes a technical change in a Section concerning the definition of "33 1/3%".</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xml:space="preserve">     Replaces everything after the enacting clause. Creates the Leveling the Playing Field for Illinois Retail Act. Provides that the Department of Revenue shall establish standards for the certification of certified service providers and certified automated systems. Amends the Retailers' Occupation Tax Act. Provides that specified remote retailers are liable for all applicable State and locally imposed retailers' occupation taxes on all retail sales to Illinois purchasers. Creates the Parking Excise Tax Act. Imposes a tax on the privilege of using a parking space in a parking area or garage for the use of parking one or more motor vehicles.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Amends the Property Tax Code. Provides that, on and after July 1, 2019, the rate of tax imposed for transferring title to, beneficial interest in, and controlling interest in real estate located in Illinois is increased to $1.50 for each $500 of value or fraction of $500 stated in the declaration if the transaction involves nonresidential real estate. Creates the Illinois Works Jobs Program Act. Establishes the Illinois Works </w:t>
      </w:r>
      <w:proofErr w:type="spellStart"/>
      <w:r>
        <w:rPr>
          <w:rStyle w:val="content"/>
          <w:rFonts w:eastAsia="Times New Roman"/>
        </w:rPr>
        <w:t>Preapprenticeship</w:t>
      </w:r>
      <w:proofErr w:type="spellEnd"/>
      <w:r>
        <w:rPr>
          <w:rStyle w:val="content"/>
          <w:rFonts w:eastAsia="Times New Roman"/>
        </w:rPr>
        <w:t xml:space="preserve"> Program with the goal of creating a network of community-based organizations throughout the State that will recruit, prescreen, and provide </w:t>
      </w:r>
      <w:proofErr w:type="spellStart"/>
      <w:r>
        <w:rPr>
          <w:rStyle w:val="content"/>
          <w:rFonts w:eastAsia="Times New Roman"/>
        </w:rPr>
        <w:t>preapprenticeship</w:t>
      </w:r>
      <w:proofErr w:type="spellEnd"/>
      <w:r>
        <w:rPr>
          <w:rStyle w:val="content"/>
          <w:rFonts w:eastAsia="Times New Roman"/>
        </w:rPr>
        <w:t xml:space="preserve">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w:t>
      </w:r>
      <w:proofErr w:type="gramStart"/>
      <w:r>
        <w:rPr>
          <w:rStyle w:val="content"/>
          <w:rFonts w:eastAsia="Times New Roman"/>
        </w:rPr>
        <w:t>actually worked</w:t>
      </w:r>
      <w:proofErr w:type="gramEnd"/>
      <w:r>
        <w:rPr>
          <w:rStyle w:val="content"/>
          <w:rFonts w:eastAsia="Times New Roman"/>
        </w:rPr>
        <w:t xml:space="preserve">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w:t>
      </w:r>
      <w:proofErr w:type="gramStart"/>
      <w:r>
        <w:rPr>
          <w:rStyle w:val="content"/>
          <w:rFonts w:eastAsia="Times New Roman"/>
        </w:rPr>
        <w:t>owners</w:t>
      </w:r>
      <w:proofErr w:type="gramEnd"/>
      <w:r>
        <w:rPr>
          <w:rStyle w:val="content"/>
          <w:rFonts w:eastAsia="Times New Roman"/>
        </w:rPr>
        <w:t xml:space="preserve"> licensee under the Riverboat Gambling Act (which is renamed in the amendatory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w:t>
      </w:r>
      <w:proofErr w:type="spellStart"/>
      <w:r>
        <w:rPr>
          <w:rStyle w:val="content"/>
          <w:rFonts w:eastAsia="Times New Roman"/>
        </w:rPr>
        <w:t>DuQuoin</w:t>
      </w:r>
      <w:proofErr w:type="spellEnd"/>
      <w:r>
        <w:rPr>
          <w:rStyle w:val="content"/>
          <w:rFonts w:eastAsia="Times New Roman"/>
        </w:rPr>
        <w:t xml:space="preserve"> State Fair by a concessioner licensed by the Illinois Gaming Board. Amends the State Finance Act to create various special funds in the State treasury. Amends the Illinois Horse Racing Act of 1975 and the Riverboat Gambling Act to authorize electronic gaming at racetracks (and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w:t>
      </w:r>
      <w:r>
        <w:rPr>
          <w:rStyle w:val="content"/>
          <w:rFonts w:eastAsia="Times New Roman"/>
        </w:rPr>
        <w:lastRenderedPageBreak/>
        <w:t xml:space="preserve">in Cook County. Further amends the Riverboat Gambling Act. Changes the short title to the Illinois Gambling Act. Amends various Acts to make corresponding changes. Adds additional </w:t>
      </w:r>
      <w:proofErr w:type="gramStart"/>
      <w:r>
        <w:rPr>
          <w:rStyle w:val="content"/>
          <w:rFonts w:eastAsia="Times New Roman"/>
        </w:rPr>
        <w:t>owners</w:t>
      </w:r>
      <w:proofErr w:type="gramEnd"/>
      <w:r>
        <w:rPr>
          <w:rStyle w:val="content"/>
          <w:rFonts w:eastAsia="Times New Roman"/>
        </w:rPr>
        <w:t xml:space="preserve"> licenses, one of which authorizes the conduct of casino gambling in the City of Chicago. Increases the number of gaming positions for existing </w:t>
      </w:r>
      <w:proofErr w:type="gramStart"/>
      <w:r>
        <w:rPr>
          <w:rStyle w:val="content"/>
          <w:rFonts w:eastAsia="Times New Roman"/>
        </w:rPr>
        <w:t>owners</w:t>
      </w:r>
      <w:proofErr w:type="gramEnd"/>
      <w:r>
        <w:rPr>
          <w:rStyle w:val="content"/>
          <w:rFonts w:eastAsia="Times New Roman"/>
        </w:rPr>
        <w:t xml:space="preserve">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and to increase the terminal tax. Makes other changes. Effective immediately, except that certain provisions take effect on January 1, 2020.</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xml:space="preserve">     Replaces everything after the enacting clause. Creates the Leveling the Playing Field for Illinois Retail Act. Provides that the Department of Revenue shall establish standards for the certification of certified service providers and certified automated systems. Creates the Parking Excise Tax Act. Imposes a tax on the privilege of using a parking space in a parking area or garage for the use of parking one or more motor vehicles. Amends the Department of Commerce and Economic Opportunity Law of the Civil Administrative Code of Illinois to require the Department of Commerce and Economic Opportunity to issue certificates of exemption from the Retailers' Occupation Tax Act, the Use Tax Act, the Service Use Tax Act, and the Service Occupation Tax Act, all locally imposed retailers' occupation taxes administered and collected by the Department, the Chicago non-titled Use Tax, the Electricity Excise Tax Act, and a credit certification against certain taxes imposed under the Illinois Income Tax Act to qualifying Illinois data centers. Amends the Illinois Income Tax Act, Use Tax Act, Service Use Tax, and Service Occupation Tax Act to make conforming changes. Amends the Retailers' Occupation Tax Act to make conforming changes and to provide that specified remote retailers are liable for all applicable State and locally imposed retailers' occupation taxes on all retail sales to Illinois purchasers.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Creates the Illinois Works Jobs Program Act. Establishes the Illinois Works </w:t>
      </w:r>
      <w:proofErr w:type="spellStart"/>
      <w:r>
        <w:rPr>
          <w:rStyle w:val="content"/>
          <w:rFonts w:eastAsia="Times New Roman"/>
        </w:rPr>
        <w:t>Preapprenticeship</w:t>
      </w:r>
      <w:proofErr w:type="spellEnd"/>
      <w:r>
        <w:rPr>
          <w:rStyle w:val="content"/>
          <w:rFonts w:eastAsia="Times New Roman"/>
        </w:rPr>
        <w:t xml:space="preserve"> Program with the goal of creating a network of community-based organizations throughout the State that will recruit, prescreen, and provide </w:t>
      </w:r>
      <w:proofErr w:type="spellStart"/>
      <w:r>
        <w:rPr>
          <w:rStyle w:val="content"/>
          <w:rFonts w:eastAsia="Times New Roman"/>
        </w:rPr>
        <w:t>preapprenticeship</w:t>
      </w:r>
      <w:proofErr w:type="spellEnd"/>
      <w:r>
        <w:rPr>
          <w:rStyle w:val="content"/>
          <w:rFonts w:eastAsia="Times New Roman"/>
        </w:rPr>
        <w:t xml:space="preserve">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w:t>
      </w:r>
      <w:proofErr w:type="gramStart"/>
      <w:r>
        <w:rPr>
          <w:rStyle w:val="content"/>
          <w:rFonts w:eastAsia="Times New Roman"/>
        </w:rPr>
        <w:t>actually worked</w:t>
      </w:r>
      <w:proofErr w:type="gramEnd"/>
      <w:r>
        <w:rPr>
          <w:rStyle w:val="content"/>
          <w:rFonts w:eastAsia="Times New Roman"/>
        </w:rPr>
        <w:t xml:space="preserve">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w:t>
      </w:r>
      <w:proofErr w:type="gramStart"/>
      <w:r>
        <w:rPr>
          <w:rStyle w:val="content"/>
          <w:rFonts w:eastAsia="Times New Roman"/>
        </w:rPr>
        <w:t>owners</w:t>
      </w:r>
      <w:proofErr w:type="gramEnd"/>
      <w:r>
        <w:rPr>
          <w:rStyle w:val="content"/>
          <w:rFonts w:eastAsia="Times New Roman"/>
        </w:rPr>
        <w:t xml:space="preserve"> licensee under the Illinois Gambling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w:t>
      </w:r>
      <w:proofErr w:type="spellStart"/>
      <w:r>
        <w:rPr>
          <w:rStyle w:val="content"/>
          <w:rFonts w:eastAsia="Times New Roman"/>
        </w:rPr>
        <w:t>DuQuoin</w:t>
      </w:r>
      <w:proofErr w:type="spellEnd"/>
      <w:r>
        <w:rPr>
          <w:rStyle w:val="content"/>
          <w:rFonts w:eastAsia="Times New Roman"/>
        </w:rPr>
        <w:t xml:space="preserve"> State Fair by a concessioner licensed by the Illinois Gaming Board. Amends the Illinois Horse Racing Act of 1975 and the Riverboat Gambling Act to authorize electronic gaming at racetracks;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in Cook County. Further amends the Riverboat Gambling Act. Changes the short title to the Illinois Gambling Act; amends various Acts to make corresponding changes. Adds additional </w:t>
      </w:r>
      <w:proofErr w:type="gramStart"/>
      <w:r>
        <w:rPr>
          <w:rStyle w:val="content"/>
          <w:rFonts w:eastAsia="Times New Roman"/>
        </w:rPr>
        <w:t>owners</w:t>
      </w:r>
      <w:proofErr w:type="gramEnd"/>
      <w:r>
        <w:rPr>
          <w:rStyle w:val="content"/>
          <w:rFonts w:eastAsia="Times New Roman"/>
        </w:rPr>
        <w:t xml:space="preserve"> licenses, one of which authorizes the conduct of casino gambling in the City of Chicago. Increases the number of gaming positions for existing </w:t>
      </w:r>
      <w:proofErr w:type="gramStart"/>
      <w:r>
        <w:rPr>
          <w:rStyle w:val="content"/>
          <w:rFonts w:eastAsia="Times New Roman"/>
        </w:rPr>
        <w:t>owners</w:t>
      </w:r>
      <w:proofErr w:type="gramEnd"/>
      <w:r>
        <w:rPr>
          <w:rStyle w:val="content"/>
          <w:rFonts w:eastAsia="Times New Roman"/>
        </w:rPr>
        <w:t xml:space="preserve">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to add provisions concerning licensed large truck stop establishments, and to increase the terminal tax. Amends the State Finance Act to create various special funds in the State treasury. Makes other changes. Effective immediately, except some provisions take effect on January 1, 2020.</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101-0031</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4"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lastRenderedPageBreak/>
        <w:br/>
      </w:r>
      <w:r>
        <w:rPr>
          <w:rStyle w:val="heading2"/>
          <w:rFonts w:eastAsia="Times New Roman"/>
        </w:rPr>
        <w:t>Senate Sponsors</w:t>
      </w:r>
      <w:r>
        <w:rPr>
          <w:rFonts w:eastAsia="Times New Roman"/>
        </w:rPr>
        <w:br/>
      </w:r>
      <w:r>
        <w:rPr>
          <w:rStyle w:val="content"/>
          <w:rFonts w:eastAsia="Times New Roman"/>
        </w:rPr>
        <w:t>Sen. Heather A. Steans and Mattie Hunter-Laura M. Murphy-Christopher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Robyn Gabel-Maurice A. West, II-Dave Severin, Justin Slaughter and Michael D. </w:t>
      </w:r>
      <w:proofErr w:type="spellStart"/>
      <w:r>
        <w:rPr>
          <w:rStyle w:val="content"/>
          <w:rFonts w:eastAsia="Times New Roman"/>
        </w:rPr>
        <w:t>Unes</w:t>
      </w:r>
      <w:proofErr w:type="spellEnd"/>
      <w:r>
        <w:rPr>
          <w:rStyle w:val="content"/>
          <w:rFonts w:eastAsia="Times New Roman"/>
        </w:rPr>
        <w: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101-0202</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5"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Laura M. Murphy, Scott M. Bennett and Jennifer </w:t>
      </w:r>
      <w:proofErr w:type="spellStart"/>
      <w:r>
        <w:rPr>
          <w:rStyle w:val="content"/>
          <w:rFonts w:eastAsia="Times New Roman"/>
        </w:rPr>
        <w:t>Bertino</w:t>
      </w:r>
      <w:proofErr w:type="spellEnd"/>
      <w:r>
        <w:rPr>
          <w:rStyle w:val="content"/>
          <w:rFonts w:eastAsia="Times New Roman"/>
        </w:rPr>
        <w:t>-Tarrant</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xml:space="preserve">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Establishes grounds for discipline of a license. Provides for civil and criminal penalties for violations of the Act. Creates provisions concerning formal hearings, including transcripts of proceedings, appointment of hearing officers, subpoenas and depositions, and </w:t>
      </w:r>
      <w:proofErr w:type="spellStart"/>
      <w:r>
        <w:rPr>
          <w:rStyle w:val="content"/>
          <w:rFonts w:eastAsia="Times New Roman"/>
        </w:rPr>
        <w:t>rehearings</w:t>
      </w:r>
      <w:proofErr w:type="spellEnd"/>
      <w:r>
        <w:rPr>
          <w:rStyle w:val="content"/>
          <w:rFonts w:eastAsia="Times New Roman"/>
        </w:rPr>
        <w:t>.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6"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Sue </w:t>
      </w:r>
      <w:proofErr w:type="spellStart"/>
      <w:r>
        <w:rPr>
          <w:rStyle w:val="content"/>
          <w:rFonts w:eastAsia="Times New Roman"/>
        </w:rPr>
        <w:t>Rezin</w:t>
      </w:r>
      <w:proofErr w:type="spellEnd"/>
      <w:r>
        <w:rPr>
          <w:rFonts w:eastAsia="Times New Roman"/>
        </w:rPr>
        <w:br/>
      </w:r>
      <w:r>
        <w:rPr>
          <w:rFonts w:eastAsia="Times New Roman"/>
        </w:rPr>
        <w:lastRenderedPageBreak/>
        <w:br/>
      </w:r>
      <w:r>
        <w:rPr>
          <w:rStyle w:val="heading2"/>
          <w:rFonts w:eastAsia="Times New Roman"/>
        </w:rPr>
        <w:t>House Sponsors</w:t>
      </w:r>
      <w:r>
        <w:rPr>
          <w:rFonts w:eastAsia="Times New Roman"/>
        </w:rPr>
        <w:br/>
      </w:r>
      <w:r>
        <w:rPr>
          <w:rStyle w:val="content"/>
          <w:rFonts w:eastAsia="Times New Roman"/>
        </w:rPr>
        <w:t>(Rep. David A. Welter)</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7"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Omar Aquino-Mattie Hunter-Ram </w:t>
      </w:r>
      <w:proofErr w:type="spellStart"/>
      <w:r>
        <w:rPr>
          <w:rStyle w:val="content"/>
          <w:rFonts w:eastAsia="Times New Roman"/>
        </w:rPr>
        <w:t>Villivalam</w:t>
      </w:r>
      <w:proofErr w:type="spellEnd"/>
      <w:r>
        <w:rPr>
          <w:rStyle w:val="content"/>
          <w:rFonts w:eastAsia="Times New Roman"/>
        </w:rPr>
        <w:t>-Cristina Castro, Thomas Cullerton and Ann Gillespie-Iris Y. Martinez</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8"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1321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DHS-CHILD CARE PROGRAM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Heather A. Steans-Omar Aquino-David Koehler-Dave </w:t>
      </w:r>
      <w:proofErr w:type="spellStart"/>
      <w:r>
        <w:rPr>
          <w:rStyle w:val="content"/>
          <w:rFonts w:eastAsia="Times New Roman"/>
        </w:rPr>
        <w:t>Syverson</w:t>
      </w:r>
      <w:proofErr w:type="spellEnd"/>
      <w:r>
        <w:rPr>
          <w:rStyle w:val="content"/>
          <w:rFonts w:eastAsia="Times New Roman"/>
        </w:rPr>
        <w:t xml:space="preserve">-Ann Gillespie, Toi W. Hutchinson, Ram </w:t>
      </w:r>
      <w:proofErr w:type="spellStart"/>
      <w:r>
        <w:rPr>
          <w:rStyle w:val="content"/>
          <w:rFonts w:eastAsia="Times New Roman"/>
        </w:rPr>
        <w:t>Villivalam</w:t>
      </w:r>
      <w:proofErr w:type="spellEnd"/>
      <w:r>
        <w:rPr>
          <w:rStyle w:val="content"/>
          <w:rFonts w:eastAsia="Times New Roman"/>
        </w:rPr>
        <w:t xml:space="preserve">, Rachelle Crowe, Patricia Van Pelt, </w:t>
      </w:r>
      <w:proofErr w:type="spellStart"/>
      <w:r>
        <w:rPr>
          <w:rStyle w:val="content"/>
          <w:rFonts w:eastAsia="Times New Roman"/>
        </w:rPr>
        <w:t>Elgie</w:t>
      </w:r>
      <w:proofErr w:type="spellEnd"/>
      <w:r>
        <w:rPr>
          <w:rStyle w:val="content"/>
          <w:rFonts w:eastAsia="Times New Roman"/>
        </w:rPr>
        <w:t xml:space="preserve"> R. Sims, Jr., Laura M. Murphy and Mattie Hunter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Gregory Harris-Tom </w:t>
      </w:r>
      <w:proofErr w:type="spellStart"/>
      <w:r>
        <w:rPr>
          <w:rStyle w:val="content"/>
          <w:rFonts w:eastAsia="Times New Roman"/>
        </w:rPr>
        <w:t>Demmer</w:t>
      </w:r>
      <w:proofErr w:type="spellEnd"/>
      <w:r>
        <w:rPr>
          <w:rStyle w:val="content"/>
          <w:rFonts w:eastAsia="Times New Roman"/>
        </w:rPr>
        <w:t xml:space="preserve">-Camille Y. Lilly-Robyn Gabel-Ryan Spain, Sara </w:t>
      </w:r>
      <w:proofErr w:type="spellStart"/>
      <w:r>
        <w:rPr>
          <w:rStyle w:val="content"/>
          <w:rFonts w:eastAsia="Times New Roman"/>
        </w:rPr>
        <w:t>Feigenholtz</w:t>
      </w:r>
      <w:proofErr w:type="spellEnd"/>
      <w:r>
        <w:rPr>
          <w:rStyle w:val="content"/>
          <w:rFonts w:eastAsia="Times New Roman"/>
        </w:rPr>
        <w:t xml:space="preserve">, Frances Ann Hurley, Elizabeth Hernandez, Dave Severin, Mark L. Walker, Karina Villa and Grant </w:t>
      </w:r>
      <w:proofErr w:type="spellStart"/>
      <w:r>
        <w:rPr>
          <w:rStyle w:val="content"/>
          <w:rFonts w:eastAsia="Times New Roman"/>
        </w:rPr>
        <w:t>Wehrli</w:t>
      </w:r>
      <w:proofErr w:type="spellEnd"/>
      <w:r>
        <w:rPr>
          <w:rStyle w:val="content"/>
          <w:rFonts w:eastAsia="Times New Roman"/>
        </w:rPr>
        <w: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Amends the Illinois Public Aid Code. Requires the Department of Human Services to promote the availability of the Child Care Assistance Program. Provides that the target audience for the Department's promotion efforts must include all families with children under age 13, families eligible for </w:t>
      </w:r>
      <w:proofErr w:type="gramStart"/>
      <w:r>
        <w:rPr>
          <w:rStyle w:val="content"/>
          <w:rFonts w:eastAsia="Times New Roman"/>
        </w:rPr>
        <w:t>child care</w:t>
      </w:r>
      <w:proofErr w:type="gramEnd"/>
      <w:r>
        <w:rPr>
          <w:rStyle w:val="content"/>
          <w:rFonts w:eastAsia="Times New Roman"/>
        </w:rPr>
        <w:t xml:space="preserve"> assistance, and child care providers. Requires the Department to adopt any rules necessary to implement the provision.</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xml:space="preserve">     Replaces everything after the enacting clause. Amends the Illinois Public Aid Code. Permits the Department of Healthcare and Family Services to require medical assistance recipients to pay a federally approved co-payment for services (rather than prohibiting co-payments for medical assistance services and generic drugs). Removes a provision requiring the Department to authorize nutritionists and certified diabetes educators to counsel senior diabetes patients at </w:t>
      </w:r>
      <w:r>
        <w:rPr>
          <w:rStyle w:val="content"/>
          <w:rFonts w:eastAsia="Times New Roman"/>
        </w:rPr>
        <w:lastRenderedPageBreak/>
        <w:t xml:space="preserve">the patient's home. Requires the Department to confer with stakeholders to discuss the development of alternative value-based payment models that move away from fee-for-service and reward health outcomes and improved quality and provide flexibility in how providers meet the needs of the individuals they serve. Requires the Department to meet with mental health providers and other specified persons no later than July 1, 2019 to discuss the development of value-based payment models. Contains provisions concerning an extended period for claims submissions outside the standard filing requirements; a dispute resolution process; annual publications on the Department's website of each Medicaid managed care </w:t>
      </w:r>
      <w:proofErr w:type="spellStart"/>
      <w:r>
        <w:rPr>
          <w:rStyle w:val="content"/>
          <w:rFonts w:eastAsia="Times New Roman"/>
        </w:rPr>
        <w:t>organization's</w:t>
      </w:r>
      <w:proofErr w:type="spellEnd"/>
      <w:r>
        <w:rPr>
          <w:rStyle w:val="content"/>
          <w:rFonts w:eastAsia="Times New Roman"/>
        </w:rPr>
        <w:t xml:space="preserve"> (MCO's) calculated medical loss ratios; a MCO's liability effective date; updated provider directories from MCOs; operational guidelines to enhance and improve operation performance of the State's Medicaid managed care program; and health care information released to managed care organizations. Contains provisions concerning managed care claim rejection and denial management; pay stub information to verify eligibility for medical assistance; other acceptable information to verify continued eligibility for medical assistance; a review of the Medicaid redetermination process in order to identify changes that can increase the use of ex </w:t>
      </w:r>
      <w:proofErr w:type="spellStart"/>
      <w:r>
        <w:rPr>
          <w:rStyle w:val="content"/>
          <w:rFonts w:eastAsia="Times New Roman"/>
        </w:rPr>
        <w:t>parte</w:t>
      </w:r>
      <w:proofErr w:type="spellEnd"/>
      <w:r>
        <w:rPr>
          <w:rStyle w:val="content"/>
          <w:rFonts w:eastAsia="Times New Roman"/>
        </w:rPr>
        <w:t xml:space="preserve"> redetermination processing; reporting requirements; and audits for the State's Integrated Eligibility System; provisional eligibility for Medicaid long-term care services. Removes a provision concerning third party liability recoveries. Requires the Department of Healthcare and Family Services to implement, by October 1, 2019, a methodology effective for dates of service July 1, 2019 and later to reimburse hospitals for inpatient stays extended beyond medical necessity. Makes other changes. Amends the Department of Healthcare and Family Services Law of the Civil Administrative Code of Illinois. Extends the completion date for a study the Department of Healthcare and Family Services must complete on long-term care trends and other matters. Amends the Illinois Procurement Code. Requires the Chief Procurement Officer to work with the Department of Healthcare and Family Services to identify an appropriate method of source selection to execute a contract for technology that will analyze claim denials in the Medicaid managed care program. Amends the Illinois Banking Act and the Illinois Credit Union Act. Makes changes to provisions concerning the furnishing of financial records by a bank or credit union to determine a person's eligibility or continued eligibility for Medicaid long-term care benefits. Amends the Children's Health Insurance Program Act and the Covering ALL KIDS Health Insurance Act. Adds provisions concerning pay stubs and other acceptable information to determine a person's eligibility for the benefits provided under those Acts.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Removes changes made to the Illinois Banking Act, the Savings Bank Act, and the Illinois Credit Union Act. Further amends the Medical Assistance Article of the Illinois Public Aid Code. Requires each Medicaid managed care health plan to submit a report to the Department of Healthcare and Family Services by March 1, 2020, and every March 1 thereafter, that includes certain information, including: (</w:t>
      </w:r>
      <w:proofErr w:type="spellStart"/>
      <w:r>
        <w:rPr>
          <w:rStyle w:val="content"/>
          <w:rFonts w:eastAsia="Times New Roman"/>
        </w:rPr>
        <w:t>i</w:t>
      </w:r>
      <w:proofErr w:type="spellEnd"/>
      <w:r>
        <w:rPr>
          <w:rStyle w:val="content"/>
          <w:rFonts w:eastAsia="Times New Roman"/>
        </w:rPr>
        <w:t>) the amount of money the Medicaid managed care health plan has spent with Business Enterprise Program certified businesses; (ii) the amount of money the Medicaid managed care health plan has spent with minority-owned and women-owned businesses that are certified by other agencies or private organizations; and (iii) the point of contact for potential vendors seeking to do business with the Medicaid managed care health plan. Requires the Department to publish and maintain each report on its website for 5 years. Requires the Department to conduct 2 annual public workshops in May 2020 and every May thereafter to discuss the submitted Medicaid managed care health plans and to seek to connect vendors with the Medicaid managed care health plans. Provides that each Medicaid managed care health plan shall participate in the workshops and that the workshops shall be open to vendor communities.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101-0209</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89"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1814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BIMP for 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FY19-PRIOR INCURRED COSTS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Steans-John J. Cullerton and Omar Aquino-</w:t>
      </w:r>
      <w:proofErr w:type="spellStart"/>
      <w:r>
        <w:rPr>
          <w:rStyle w:val="content"/>
          <w:rFonts w:eastAsia="Times New Roman"/>
        </w:rPr>
        <w:t>Elgie</w:t>
      </w:r>
      <w:proofErr w:type="spellEnd"/>
      <w:r>
        <w:rPr>
          <w:rStyle w:val="content"/>
          <w:rFonts w:eastAsia="Times New Roman"/>
        </w:rPr>
        <w:t xml:space="preserv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Harris-Maurice A. West, II)</w:t>
      </w:r>
      <w:r>
        <w:rPr>
          <w:rFonts w:eastAsia="Times New Roman"/>
        </w:rPr>
        <w:br/>
      </w:r>
      <w:r>
        <w:rPr>
          <w:rFonts w:eastAsia="Times New Roman"/>
        </w:rPr>
        <w:br/>
      </w:r>
      <w:r>
        <w:rPr>
          <w:rStyle w:val="heading2"/>
          <w:rFonts w:eastAsia="Times New Roman"/>
        </w:rPr>
        <w:lastRenderedPageBreak/>
        <w:t>Synopsis As Introduced</w:t>
      </w:r>
      <w:r>
        <w:rPr>
          <w:rFonts w:eastAsia="Times New Roman"/>
        </w:rPr>
        <w:br/>
      </w:r>
      <w:r>
        <w:rPr>
          <w:rStyle w:val="content"/>
          <w:rFonts w:eastAsia="Times New Roman"/>
        </w:rPr>
        <w:t>     Amends the State Finance Act. Provides that the appropriations authorized under Article 137 through Article 166 of Public Act 100-0586 may also be used for costs incurred prior to July 1, 2018. Repeals provisions concerning FY19 prior incurred costs on January 1, 2020. Effective immediately.</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FY2020 Budget Implementation Act. Provides that the purpose of the Act is to make the changes in State programs that are necessary to implement FY2020 budget recommendations.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Makes a technical correction to a provision of the Illinois Pension Code relating to actuarial value. Adds provisions amending the Urban Weatherization Initiative Act. Provides that grant funds awarded under the Act may be used for any purpose for which bonds are issued under the Build Illinois Bond Act. Amends the Access to Justice Act. Provides that certain grant moneys awarded under Senate Bill 262 of the 101st General Assembly shall be awarded by the Department of Human Services in equal amounts to the Westside Justice Center and the Resurrection Project.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101-0010</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90"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1932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Fund Task Force.</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STATE TREASURER-REAL PROPERTY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Andy </w:t>
      </w:r>
      <w:proofErr w:type="spellStart"/>
      <w:r>
        <w:rPr>
          <w:rStyle w:val="content"/>
          <w:rFonts w:eastAsia="Times New Roman"/>
        </w:rPr>
        <w:t>Manar</w:t>
      </w:r>
      <w:proofErr w:type="spellEnd"/>
      <w:r>
        <w:rPr>
          <w:rStyle w:val="content"/>
          <w:rFonts w:eastAsia="Times New Roman"/>
        </w:rPr>
        <w:t xml:space="preserve">, Scott M. Bennett, Jennifer </w:t>
      </w:r>
      <w:proofErr w:type="spellStart"/>
      <w:r>
        <w:rPr>
          <w:rStyle w:val="content"/>
          <w:rFonts w:eastAsia="Times New Roman"/>
        </w:rPr>
        <w:t>Bertino</w:t>
      </w:r>
      <w:proofErr w:type="spellEnd"/>
      <w:r>
        <w:rPr>
          <w:rStyle w:val="content"/>
          <w:rFonts w:eastAsia="Times New Roman"/>
        </w:rPr>
        <w:t xml:space="preserve">-Tarrant, Rachelle Crowe, Mattie Hunter, Thomas Cullerton, Laura Fine, Laura M. Murphy, Suzy </w:t>
      </w:r>
      <w:proofErr w:type="spellStart"/>
      <w:r>
        <w:rPr>
          <w:rStyle w:val="content"/>
          <w:rFonts w:eastAsia="Times New Roman"/>
        </w:rPr>
        <w:t>Glowiak</w:t>
      </w:r>
      <w:proofErr w:type="spellEnd"/>
      <w:r>
        <w:rPr>
          <w:rStyle w:val="content"/>
          <w:rFonts w:eastAsia="Times New Roman"/>
        </w:rPr>
        <w:t xml:space="preserve"> Hilton, Toi W. Hutchinson, Cristina Castro, Terry Link, Melinda Bush, Julie A. Morrison and Bill Cunningham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Jonathan Carroll-Sam </w:t>
      </w:r>
      <w:proofErr w:type="spellStart"/>
      <w:r>
        <w:rPr>
          <w:rStyle w:val="content"/>
          <w:rFonts w:eastAsia="Times New Roman"/>
        </w:rPr>
        <w:t>Yingling</w:t>
      </w:r>
      <w:proofErr w:type="spellEnd"/>
      <w:r>
        <w:rPr>
          <w:rStyle w:val="content"/>
          <w:rFonts w:eastAsia="Times New Roman"/>
        </w:rPr>
        <w:t xml:space="preserve">-Rita Mayfield-Bob Morgan-Stephanie A. </w:t>
      </w:r>
      <w:proofErr w:type="spellStart"/>
      <w:r>
        <w:rPr>
          <w:rStyle w:val="content"/>
          <w:rFonts w:eastAsia="Times New Roman"/>
        </w:rPr>
        <w:t>Kifowit</w:t>
      </w:r>
      <w:proofErr w:type="spellEnd"/>
      <w:r>
        <w:rPr>
          <w:rStyle w:val="content"/>
          <w:rFonts w:eastAsia="Times New Roman"/>
        </w:rPr>
        <w:t xml:space="preserve">, Joyce Mason, Anne </w:t>
      </w:r>
      <w:proofErr w:type="spellStart"/>
      <w:r>
        <w:rPr>
          <w:rStyle w:val="content"/>
          <w:rFonts w:eastAsia="Times New Roman"/>
        </w:rPr>
        <w:t>Stava</w:t>
      </w:r>
      <w:proofErr w:type="spellEnd"/>
      <w:r>
        <w:rPr>
          <w:rStyle w:val="content"/>
          <w:rFonts w:eastAsia="Times New Roman"/>
        </w:rPr>
        <w:t xml:space="preserve">-Murray, Justin Slaughter, Curtis J. Tarver, II, Sue Scherer, Monica Bristow, Nathan D. Reitz, Mark L. Walker, John Connor, Daniel </w:t>
      </w:r>
      <w:proofErr w:type="spellStart"/>
      <w:r>
        <w:rPr>
          <w:rStyle w:val="content"/>
          <w:rFonts w:eastAsia="Times New Roman"/>
        </w:rPr>
        <w:t>Didech</w:t>
      </w:r>
      <w:proofErr w:type="spellEnd"/>
      <w:r>
        <w:rPr>
          <w:rStyle w:val="content"/>
          <w:rFonts w:eastAsia="Times New Roman"/>
        </w:rPr>
        <w:t>, Carol Ammons, Maurice A. West, II, Kathleen Willis, Jennifer Gong-</w:t>
      </w:r>
      <w:proofErr w:type="spellStart"/>
      <w:r>
        <w:rPr>
          <w:rStyle w:val="content"/>
          <w:rFonts w:eastAsia="Times New Roman"/>
        </w:rPr>
        <w:t>Gershowitz</w:t>
      </w:r>
      <w:proofErr w:type="spellEnd"/>
      <w:r>
        <w:rPr>
          <w:rStyle w:val="content"/>
          <w:rFonts w:eastAsia="Times New Roman"/>
        </w:rPr>
        <w:t xml:space="preserve">, Michelle </w:t>
      </w:r>
      <w:proofErr w:type="spellStart"/>
      <w:r>
        <w:rPr>
          <w:rStyle w:val="content"/>
          <w:rFonts w:eastAsia="Times New Roman"/>
        </w:rPr>
        <w:t>Mussman</w:t>
      </w:r>
      <w:proofErr w:type="spellEnd"/>
      <w:r>
        <w:rPr>
          <w:rStyle w:val="content"/>
          <w:rFonts w:eastAsia="Times New Roman"/>
        </w:rPr>
        <w:t>, Natalie A. Manley and Kelly M. Burke)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Treasurer Act. Provides that, subject to the provisions of the Public Contract Fraud Act, the State Treasurer is authorized during fiscal years 2019 and 2020 to purchase real property located in the City of Springfield, Illinois which the State Treasurer deems necessary to properly carry out the powers and duties vested in him or her. Provides that, subject to provisions of the Treasurer's Procurement Rules, the State Treasurer may enter into contracts relating to construction, reconstruction, or renovation projects for any such buildings or lands acquired under this Act, and the State Treasurer may equip, lease, operate, and maintain those grounds, buildings, and facilities as may be appropriate to carry out the State Treasurer's statutory purposes and duties. Provides that the State Treasurer may enter into agreements with any person with respect to the use and occupancy of the grounds, buildings, and facilities of the State Treasurer, including concession, license, and lease agreements on terms and conditions as the State Treasurer determines and in accordance with the procurement processes for the Office of the State Treasurer, which shall be substantially in accordance with the requirements of Illinois Procurement Code. Provides that exercise of the authority vested by this Act is subject to the appropriation of the necessary funds. Amends the State Finance Act. Expands the use of moneys in the State Pension Fund to include the acquisition of land and buildings in State fiscal year 2019 and 2020 for use by the Office of the State Treasurer, as well as construction, reconstruction, improvement, repair, and maintenance, in accordance with the provisions of laws relating thereto, of such lands and buildings beginning in State fiscal year 2019 and thereafter. Effective immediately.</w:t>
      </w:r>
      <w:r>
        <w:rPr>
          <w:rFonts w:eastAsia="Times New Roman"/>
        </w:rPr>
        <w:br/>
      </w:r>
      <w:r>
        <w:rPr>
          <w:rFonts w:eastAsia="Times New Roman"/>
        </w:rPr>
        <w:br/>
      </w:r>
      <w:r>
        <w:rPr>
          <w:rStyle w:val="heading2"/>
          <w:rFonts w:eastAsia="Times New Roman"/>
        </w:rPr>
        <w:lastRenderedPageBreak/>
        <w:t>Senate Committee Amendment No. 1</w:t>
      </w:r>
      <w:r>
        <w:rPr>
          <w:rFonts w:eastAsia="Times New Roman"/>
        </w:rPr>
        <w:br/>
      </w:r>
      <w:r>
        <w:rPr>
          <w:rStyle w:val="content"/>
          <w:rFonts w:eastAsia="Times New Roman"/>
        </w:rPr>
        <w:t xml:space="preserve">     Provides that the State Treasurer is authorized to acquire (currently, purchase) real property located in Springfield, Illinois. Provides that real property acquired by the State Treasurer under specified provisions may be acquired subject to any </w:t>
      </w:r>
      <w:proofErr w:type="gramStart"/>
      <w:r>
        <w:rPr>
          <w:rStyle w:val="content"/>
          <w:rFonts w:eastAsia="Times New Roman"/>
        </w:rPr>
        <w:t>third party</w:t>
      </w:r>
      <w:proofErr w:type="gramEnd"/>
      <w:r>
        <w:rPr>
          <w:rStyle w:val="content"/>
          <w:rFonts w:eastAsia="Times New Roman"/>
        </w:rPr>
        <w:t xml:space="preserve"> interests in the property that do not prevent the State Treasurer from exercising the intended beneficial use of such property. Removes provisions concerning the form in which property may be acquired by the State Treasurer. Removes provisions concerning a leaseback of property. Modifies the term "operational expenses of the Office of the State Treasurer".</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Treasurer Act. Makes a technical change in a Section concerning bond.</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xml:space="preserve">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w:t>
      </w:r>
      <w:proofErr w:type="gramStart"/>
      <w:r>
        <w:rPr>
          <w:rStyle w:val="content"/>
          <w:rFonts w:eastAsia="Times New Roman"/>
        </w:rPr>
        <w:t>Act, and</w:t>
      </w:r>
      <w:proofErr w:type="gramEnd"/>
      <w:r>
        <w:rPr>
          <w:rStyle w:val="content"/>
          <w:rFonts w:eastAsia="Times New Roman"/>
        </w:rPr>
        <w:t xml:space="preserve">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xml:space="preserve">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w:t>
      </w:r>
      <w:proofErr w:type="gramStart"/>
      <w:r>
        <w:rPr>
          <w:rStyle w:val="content"/>
          <w:rFonts w:eastAsia="Times New Roman"/>
        </w:rPr>
        <w:t>Act, and</w:t>
      </w:r>
      <w:proofErr w:type="gramEnd"/>
      <w:r>
        <w:rPr>
          <w:rStyle w:val="content"/>
          <w:rFonts w:eastAsia="Times New Roman"/>
        </w:rPr>
        <w:t xml:space="preserve">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4</w:t>
      </w:r>
      <w:r>
        <w:rPr>
          <w:rFonts w:eastAsia="Times New Roman"/>
        </w:rPr>
        <w:br/>
      </w:r>
      <w:r>
        <w:rPr>
          <w:rStyle w:val="content"/>
          <w:rFonts w:eastAsia="Times New Roman"/>
        </w:rPr>
        <w:t xml:space="preserve">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w:t>
      </w:r>
      <w:proofErr w:type="gramStart"/>
      <w:r>
        <w:rPr>
          <w:rStyle w:val="content"/>
          <w:rFonts w:eastAsia="Times New Roman"/>
        </w:rPr>
        <w:t>Act, and</w:t>
      </w:r>
      <w:proofErr w:type="gramEnd"/>
      <w:r>
        <w:rPr>
          <w:rStyle w:val="content"/>
          <w:rFonts w:eastAsia="Times New Roman"/>
        </w:rPr>
        <w:t xml:space="preserve">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101-0181</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91"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1939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Motor Fuel Tax for roads &amp; bridges (horizontal) construction.</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FINANCE-APPROP FOR EDUCATION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Martin A. Sandoval-Ram </w:t>
      </w:r>
      <w:proofErr w:type="spellStart"/>
      <w:r>
        <w:rPr>
          <w:rStyle w:val="content"/>
          <w:rFonts w:eastAsia="Times New Roman"/>
        </w:rPr>
        <w:t>Villivalam</w:t>
      </w:r>
      <w:proofErr w:type="spellEnd"/>
      <w:r>
        <w:rPr>
          <w:rStyle w:val="content"/>
          <w:rFonts w:eastAsia="Times New Roman"/>
        </w:rPr>
        <w:t xml:space="preserve"> and Omar Aquino</w:t>
      </w:r>
      <w:r>
        <w:rPr>
          <w:rFonts w:eastAsia="Times New Roman"/>
        </w:rPr>
        <w:br/>
      </w:r>
      <w:r>
        <w:rPr>
          <w:rFonts w:eastAsia="Times New Roman"/>
        </w:rPr>
        <w:lastRenderedPageBreak/>
        <w:br/>
      </w:r>
      <w:r>
        <w:rPr>
          <w:rStyle w:val="heading2"/>
          <w:rFonts w:eastAsia="Times New Roman"/>
        </w:rPr>
        <w:t>House Sponsors</w:t>
      </w:r>
      <w:r>
        <w:rPr>
          <w:rFonts w:eastAsia="Times New Roman"/>
        </w:rPr>
        <w:br/>
      </w:r>
      <w:r>
        <w:rPr>
          <w:rStyle w:val="content"/>
          <w:rFonts w:eastAsia="Times New Roman"/>
        </w:rPr>
        <w:t>(Rep. Jay Hoffman)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Finance Act. Provides that within 150 (currently, 120) days after the conclusion of each fiscal year, each State-supported institution of higher learning must provide, through the Illinois Board of Higher Education, a financial report to the Governor and General Assembly documenting the institution's revenues and expenditures of funds for that fiscal year ending June 30 for all funds.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Finance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the Service Use Tax Act, the Service Occupation Tax Act, and the Retailers' Occupation Tax Act. Provides that a specified percentage of the net revenue generated from sales of motor fuel and gasohol shall be deposited into the Road Fund. Amends the Motor Fuel Tax Law. Provides that the tax imposed on motor fuel shall be at the rate of 38 cents per gallon. Provides that the tax imposed on diesel shall be 7.5 cents per gallon. Makes changes concerning the distribution of proceeds. Amends the Illinois Municipal Code. Provides that, in addition to any other tax that may be imposed, a municipality in a county with a population of over 3,000,000 inhabitants may also impose a tax on motor fuel at a rate not to exceed $0.03 per gallon. Amends the Illinois Vehicle Code. Increases certain vehicle registration fees. Makes changes concerning notice of a parking, standing, or compliance violations. Provides that the notice shall include the vehicle make or a photograph of the vehicle (currently, vehicle make only). Makes changes concerning service of the notice. Amends the State Finance Act to create certain special funds. Amends the Counties Code to provide that the County Motor Fuel Tax Law also applies in Lake and Will Counties. Provides that the rate may not be less than 4 cents per gallon and not more than 8 cents per gallon. Provides that the Department of Revenue shall adjust the rate on July 1 of each year. Amends the Department of Transportation Law of the Civil Administrative Code of Illinois. Provides that the Department of Transportation shall set aside $50,000,000 received by the Department of Transportation from the Road Fund for the projects in the following categories: pedestrian and bicycle facilities and the conversion of abandoned railroad corridors to trails.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101-0032</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92" style="width:0;height:1.5pt" o:hralign="center" o:hrstd="t" o:hr="t" fillcolor="#a0a0a0" stroked="f"/>
        </w:pict>
      </w:r>
    </w:p>
    <w:p w:rsidR="00002A36" w:rsidRDefault="00002A36">
      <w:pPr>
        <w:divId w:val="220555452"/>
        <w:rPr>
          <w:rFonts w:eastAsia="Times New Roman"/>
        </w:rPr>
      </w:pPr>
      <w:r>
        <w:rPr>
          <w:rStyle w:val="heading"/>
          <w:rFonts w:eastAsia="Times New Roman"/>
        </w:rPr>
        <w:t xml:space="preserve">SB 2023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Trailer bill to cannabis HB 1438 &amp; adds conditions to medical cannabis.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BANKING-CANNABIS BUSINESSES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Laura Fine-Don Harmon, Mattie Hunter, Robert Peters, Ann Gillespie, Toi W. Hutchinson-Linda Holmes, Antonio Muñoz, Laura M. Murphy, Rachelle Crowe, Christopher Belt, Jason A. </w:t>
      </w:r>
      <w:proofErr w:type="spellStart"/>
      <w:r>
        <w:rPr>
          <w:rStyle w:val="content"/>
          <w:rFonts w:eastAsia="Times New Roman"/>
        </w:rPr>
        <w:t>Barickman</w:t>
      </w:r>
      <w:proofErr w:type="spellEnd"/>
      <w:r>
        <w:rPr>
          <w:rStyle w:val="content"/>
          <w:rFonts w:eastAsia="Times New Roman"/>
        </w:rPr>
        <w:t xml:space="preserve">, Neil Anderson and Ram </w:t>
      </w:r>
      <w:proofErr w:type="spellStart"/>
      <w:r>
        <w:rPr>
          <w:rStyle w:val="content"/>
          <w:rFonts w:eastAsia="Times New Roman"/>
        </w:rPr>
        <w:t>Villivalam</w:t>
      </w:r>
      <w:proofErr w:type="spellEnd"/>
      <w:r>
        <w:rPr>
          <w:rStyle w:val="content"/>
          <w:rFonts w:eastAsia="Times New Roman"/>
        </w:rPr>
        <w:t>-Cristina Castro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Morgan-Kelly M. Cassidy-Jim Durkin-</w:t>
      </w:r>
      <w:proofErr w:type="spellStart"/>
      <w:r>
        <w:rPr>
          <w:rStyle w:val="content"/>
          <w:rFonts w:eastAsia="Times New Roman"/>
        </w:rPr>
        <w:t>Jehan</w:t>
      </w:r>
      <w:proofErr w:type="spellEnd"/>
      <w:r>
        <w:rPr>
          <w:rStyle w:val="content"/>
          <w:rFonts w:eastAsia="Times New Roman"/>
        </w:rPr>
        <w:t xml:space="preserve"> Gordon-Booth-Sonya M. Harper, Justin Slaughter, Katie Stuart, Natalie A. Manley, Ann M. Williams, Deb Conroy, Jeff </w:t>
      </w:r>
      <w:proofErr w:type="spellStart"/>
      <w:r>
        <w:rPr>
          <w:rStyle w:val="content"/>
          <w:rFonts w:eastAsia="Times New Roman"/>
        </w:rPr>
        <w:t>Keicher</w:t>
      </w:r>
      <w:proofErr w:type="spellEnd"/>
      <w:r>
        <w:rPr>
          <w:rStyle w:val="content"/>
          <w:rFonts w:eastAsia="Times New Roman"/>
        </w:rPr>
        <w:t xml:space="preserve">, Tim Butler, Norine K. Hammond, Jonathan Carroll, John Connor, Michael Halpin, Monica Bristow, Frances Ann Hurley, Barbara Hernandez, Sam </w:t>
      </w:r>
      <w:proofErr w:type="spellStart"/>
      <w:r>
        <w:rPr>
          <w:rStyle w:val="content"/>
          <w:rFonts w:eastAsia="Times New Roman"/>
        </w:rPr>
        <w:t>Yingling</w:t>
      </w:r>
      <w:proofErr w:type="spellEnd"/>
      <w:r>
        <w:rPr>
          <w:rStyle w:val="content"/>
          <w:rFonts w:eastAsia="Times New Roman"/>
        </w:rPr>
        <w:t xml:space="preserve">, Robert </w:t>
      </w:r>
      <w:proofErr w:type="spellStart"/>
      <w:r>
        <w:rPr>
          <w:rStyle w:val="content"/>
          <w:rFonts w:eastAsia="Times New Roman"/>
        </w:rPr>
        <w:t>Martwick</w:t>
      </w:r>
      <w:proofErr w:type="spellEnd"/>
      <w:r>
        <w:rPr>
          <w:rStyle w:val="content"/>
          <w:rFonts w:eastAsia="Times New Roman"/>
        </w:rPr>
        <w:t>, Camille Y. Lilly, Lamont J. Robinson, Jr. and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Amends the Illinois Banking Act and the Illinois Credit Union Act. Provides that the Secretary of Financial and </w:t>
      </w:r>
      <w:r>
        <w:rPr>
          <w:rStyle w:val="content"/>
          <w:rFonts w:eastAsia="Times New Roman"/>
        </w:rPr>
        <w:lastRenderedPageBreak/>
        <w:t>Professional Regulation shall not: issue an order against a financial institution for unsafe or unsound banking practices solely because the entity provides financial services to a cannabis-related legitimate business; prohibit, penalize, or otherwise discourage a financial institution from providing financial services to a cannabis-related legitimate business solely because the entity provides financial services to a cannabis-related legitimate business; recommend, incentivize, or encourage a financial institution not to offer financial services to an account holder or to downgrade or cancel the financial services offered to an account holder solely because the account holder is a manufacturer or producer or is the owner, operator, or employee of a cannabis-related legitimate business, the account holder later becomes an owner or operator of a cannabis-related legitimate business, or the financial institution was not aware that the account holder is the owner or operator of a cannabis-related legitimate business; and take any adverse or corrective supervisory action on a loan made to an owner or operator of a cannabis-related legitimate business solely because the owner or operator owns or operates a cannabis-related legitimate business or an owner or operator of real estate or equipment that is leased to a cannabis-related legitimate business solely because the owner or operator of the real estate or equipment leased the equipment or real estate to a cannabis-related legitimate business. Authorizes the Secretary to furnish confidential supervisory information relating to a financial institution providing financial services to cannabis-related businesses, limited to the name, contact information, and such other information as the Secretary determines is prudent, to the Illinois State Treasurer.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Deletes provisions authorizing the Secretary of Financial and Professional Regulation to furnish to the State Treasurer confidential supervisory information concerning financial institutions that provide financial services to cannabis-related businesses.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xml:space="preserve">     Replaces everything after the enacting clause. Amends the Nurse Practice Act and the Physician Assistant Practice Act of 1987. Provides that violating the Compassionate Use of Medical Cannabis Program Act is grounds for disciplinary action under the Acts. Amends the Compassionate Use of Medical Cannabis Pilot Program Act. Removes the word "Pilot" from the Act's short title and the Compassionate Use of Medical Cannabis Pilot Program. Makes conforming changes throughout the Act and statutes. Replaces the defined term "bona fide physician-patient relationship" with "bona fide health care professional-relationship" and makes conforming changes throughout the Act. Provides that specified maladies are debilitating medical conditions. Refers to certifying health care professionals (rather than physicians) throughout the Act. Provides that a certifying health care professional may not engage in fee splitting as prohibited under the Medical Practice Act of 1987. Provides that nothing in the Act shall preclude a certifying health care professional from referring a patient for health services, including certification, under the Act. Provides that a qualifying patient under the age of 18 shall not be prohibited from having up to 3 (instead of 2) designated caregivers. Provides that the Department of Public Health shall establish procedures to permit qualified veterans to participate in the Opioid Alternative Pilot Program. Provides that any Department-approved quantity waiver process must be made available to qualified veterans. Requires the Department to provide for immediate changes to a registered qualifying patient's designated registered dispensing organization. Provides that the Department of Financial and Professional Regulation shall adopt rules permitting returns, and potential refunds, for damaged or inadequate products. Allows the Department of Financial and Professional Regulation to issue </w:t>
      </w:r>
      <w:proofErr w:type="spellStart"/>
      <w:r>
        <w:rPr>
          <w:rStyle w:val="content"/>
          <w:rFonts w:eastAsia="Times New Roman"/>
        </w:rPr>
        <w:t>nondisciplinary</w:t>
      </w:r>
      <w:proofErr w:type="spellEnd"/>
      <w:r>
        <w:rPr>
          <w:rStyle w:val="content"/>
          <w:rFonts w:eastAsia="Times New Roman"/>
        </w:rPr>
        <w:t xml:space="preserve"> citations for minor violations which may be accompanied by a civil penalty not to exceed $10,000 per violation and shall contain specified information. Provides that if the licensee does not dispute the matter in the citation with the Department of Financial and Professional Regulation within 30 days after the citation is served, then the citation shall become final and shall not be subject to appeal. Repeals a provision concerning changing a designated dispensing organization. Repeals a provision repealing the Act on July 1, 2020. Makes other changes.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Provides that if and only if House Bill 1438 becomes law, then the Counties Code is amended. Provides that County Cannabis Retailers' Occupation Tax may not exceed: (</w:t>
      </w:r>
      <w:proofErr w:type="spellStart"/>
      <w:r>
        <w:rPr>
          <w:rStyle w:val="content"/>
          <w:rFonts w:eastAsia="Times New Roman"/>
        </w:rPr>
        <w:t>i</w:t>
      </w:r>
      <w:proofErr w:type="spellEnd"/>
      <w:r>
        <w:rPr>
          <w:rStyle w:val="content"/>
          <w:rFonts w:eastAsia="Times New Roman"/>
        </w:rPr>
        <w:t>) 3.75% of the gross receipts of sales made in unincorporated areas of the county; and (ii) 3% of the gross receipts of sales made in a municipality located in the county (removing provisions limiting to 0.75% of the gross receipts of sales made in a municipality located in a non-home rule county and 3% of gross sales receipts made in a municipality located in a home rule county). Effective immediately or on the date House Bill 1438 takes effect, whichever is later.</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101-0363</w:t>
            </w:r>
          </w:p>
        </w:tc>
      </w:tr>
    </w:tbl>
    <w:p w:rsidR="00002A36" w:rsidRDefault="00002A36">
      <w:pPr>
        <w:divId w:val="220555452"/>
        <w:rPr>
          <w:rFonts w:eastAsia="Times New Roman"/>
        </w:rPr>
      </w:pPr>
    </w:p>
    <w:p w:rsidR="00002A36" w:rsidRDefault="0095724D">
      <w:pPr>
        <w:divId w:val="220555452"/>
        <w:rPr>
          <w:rFonts w:eastAsia="Times New Roman"/>
        </w:rPr>
      </w:pPr>
      <w:r>
        <w:rPr>
          <w:rFonts w:eastAsia="Times New Roman"/>
        </w:rPr>
        <w:pict>
          <v:rect id="_x0000_i1093" style="width:0;height:1.5pt" o:hralign="center" o:hrstd="t" o:hr="t" fillcolor="#a0a0a0" stroked="f"/>
        </w:pict>
      </w:r>
    </w:p>
    <w:p w:rsidR="00002A36" w:rsidRDefault="00002A36">
      <w:pPr>
        <w:spacing w:after="240"/>
        <w:divId w:val="220555452"/>
        <w:rPr>
          <w:rFonts w:eastAsia="Times New Roman"/>
        </w:rPr>
      </w:pPr>
      <w:r>
        <w:rPr>
          <w:rStyle w:val="heading"/>
          <w:rFonts w:eastAsia="Times New Roman"/>
        </w:rPr>
        <w:lastRenderedPageBreak/>
        <w:t xml:space="preserve">SJRCA 1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Governor's Fair Tax</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CONAMEND-INCOME TAX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Don Harmon-Andy </w:t>
      </w:r>
      <w:proofErr w:type="spellStart"/>
      <w:r>
        <w:rPr>
          <w:rStyle w:val="content"/>
          <w:rFonts w:eastAsia="Times New Roman"/>
        </w:rPr>
        <w:t>Manar</w:t>
      </w:r>
      <w:proofErr w:type="spellEnd"/>
      <w:r>
        <w:rPr>
          <w:rStyle w:val="content"/>
          <w:rFonts w:eastAsia="Times New Roman"/>
        </w:rPr>
        <w:t xml:space="preserve">-Toi W. Hutchinson-Melinda Bush-Iris Y. Martinez, Ram </w:t>
      </w:r>
      <w:proofErr w:type="spellStart"/>
      <w:r>
        <w:rPr>
          <w:rStyle w:val="content"/>
          <w:rFonts w:eastAsia="Times New Roman"/>
        </w:rPr>
        <w:t>Villivalam</w:t>
      </w:r>
      <w:proofErr w:type="spellEnd"/>
      <w:r>
        <w:rPr>
          <w:rStyle w:val="content"/>
          <w:rFonts w:eastAsia="Times New Roman"/>
        </w:rPr>
        <w:t xml:space="preserve">, Pat McGuire, Omar Aquino, Ann Gillespie, Robert Peters, Jacqueline Y. Collins, </w:t>
      </w:r>
      <w:proofErr w:type="spellStart"/>
      <w:r>
        <w:rPr>
          <w:rStyle w:val="content"/>
          <w:rFonts w:eastAsia="Times New Roman"/>
        </w:rPr>
        <w:t>Elgie</w:t>
      </w:r>
      <w:proofErr w:type="spellEnd"/>
      <w:r>
        <w:rPr>
          <w:rStyle w:val="content"/>
          <w:rFonts w:eastAsia="Times New Roman"/>
        </w:rPr>
        <w:t xml:space="preserve"> R. Sims, Jr., Kimberly A. </w:t>
      </w:r>
      <w:proofErr w:type="spellStart"/>
      <w:r>
        <w:rPr>
          <w:rStyle w:val="content"/>
          <w:rFonts w:eastAsia="Times New Roman"/>
        </w:rPr>
        <w:t>Lightford</w:t>
      </w:r>
      <w:proofErr w:type="spellEnd"/>
      <w:r>
        <w:rPr>
          <w:rStyle w:val="content"/>
          <w:rFonts w:eastAsia="Times New Roman"/>
        </w:rPr>
        <w:t xml:space="preserve"> and Antonio Muñoz</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Robert </w:t>
      </w:r>
      <w:proofErr w:type="spellStart"/>
      <w:r>
        <w:rPr>
          <w:rStyle w:val="content"/>
          <w:rFonts w:eastAsia="Times New Roman"/>
        </w:rPr>
        <w:t>Martwick</w:t>
      </w:r>
      <w:proofErr w:type="spellEnd"/>
      <w:r>
        <w:rPr>
          <w:rStyle w:val="content"/>
          <w:rFonts w:eastAsia="Times New Roman"/>
        </w:rPr>
        <w:t xml:space="preserve">-Kelly M. Cassidy-Delia C. Ramirez-Arthur Turner-Aaron M. Ortiz, </w:t>
      </w:r>
      <w:proofErr w:type="spellStart"/>
      <w:r>
        <w:rPr>
          <w:rStyle w:val="content"/>
          <w:rFonts w:eastAsia="Times New Roman"/>
        </w:rPr>
        <w:t>Yehiel</w:t>
      </w:r>
      <w:proofErr w:type="spellEnd"/>
      <w:r>
        <w:rPr>
          <w:rStyle w:val="content"/>
          <w:rFonts w:eastAsia="Times New Roman"/>
        </w:rPr>
        <w:t xml:space="preserve"> M. Kalish, John Connor, Gregory Harris, Lawrence Walsh, Jr., Carol Ammons, Sonya M. Harper, Justin Slaughter, </w:t>
      </w:r>
      <w:proofErr w:type="spellStart"/>
      <w:r>
        <w:rPr>
          <w:rStyle w:val="content"/>
          <w:rFonts w:eastAsia="Times New Roman"/>
        </w:rPr>
        <w:t>Kambium</w:t>
      </w:r>
      <w:proofErr w:type="spellEnd"/>
      <w:r>
        <w:rPr>
          <w:rStyle w:val="content"/>
          <w:rFonts w:eastAsia="Times New Roman"/>
        </w:rPr>
        <w:t xml:space="preserve"> Buckner, Mary E. Flowers, Martin J. Moylan, Robyn Gabel, Michelle </w:t>
      </w:r>
      <w:proofErr w:type="spellStart"/>
      <w:r>
        <w:rPr>
          <w:rStyle w:val="content"/>
          <w:rFonts w:eastAsia="Times New Roman"/>
        </w:rPr>
        <w:t>Mussman</w:t>
      </w:r>
      <w:proofErr w:type="spellEnd"/>
      <w:r>
        <w:rPr>
          <w:rStyle w:val="content"/>
          <w:rFonts w:eastAsia="Times New Roman"/>
        </w:rPr>
        <w:t xml:space="preserve">, Camille Y. Lilly, Michael Halpin, Theresa </w:t>
      </w:r>
      <w:proofErr w:type="spellStart"/>
      <w:r>
        <w:rPr>
          <w:rStyle w:val="content"/>
          <w:rFonts w:eastAsia="Times New Roman"/>
        </w:rPr>
        <w:t>Mah</w:t>
      </w:r>
      <w:proofErr w:type="spellEnd"/>
      <w:r>
        <w:rPr>
          <w:rStyle w:val="content"/>
          <w:rFonts w:eastAsia="Times New Roman"/>
        </w:rPr>
        <w:t xml:space="preserve">, Anna Moeller, Robert Rita, Sara </w:t>
      </w:r>
      <w:proofErr w:type="spellStart"/>
      <w:r>
        <w:rPr>
          <w:rStyle w:val="content"/>
          <w:rFonts w:eastAsia="Times New Roman"/>
        </w:rPr>
        <w:t>Feigenholtz</w:t>
      </w:r>
      <w:proofErr w:type="spellEnd"/>
      <w:r>
        <w:rPr>
          <w:rStyle w:val="content"/>
          <w:rFonts w:eastAsia="Times New Roman"/>
        </w:rPr>
        <w:t xml:space="preserve">, Deb Conroy, La Shawn K. Ford, Marcus C. Evans, Jr., LaToya Greenwood, Mark L. Walker, Anne </w:t>
      </w:r>
      <w:proofErr w:type="spellStart"/>
      <w:r>
        <w:rPr>
          <w:rStyle w:val="content"/>
          <w:rFonts w:eastAsia="Times New Roman"/>
        </w:rPr>
        <w:t>Stava</w:t>
      </w:r>
      <w:proofErr w:type="spellEnd"/>
      <w:r>
        <w:rPr>
          <w:rStyle w:val="content"/>
          <w:rFonts w:eastAsia="Times New Roman"/>
        </w:rPr>
        <w:t xml:space="preserve">-Murray, Will Guzzardi, </w:t>
      </w:r>
      <w:proofErr w:type="spellStart"/>
      <w:r>
        <w:rPr>
          <w:rStyle w:val="content"/>
          <w:rFonts w:eastAsia="Times New Roman"/>
        </w:rPr>
        <w:t>Jawaharial</w:t>
      </w:r>
      <w:proofErr w:type="spellEnd"/>
      <w:r>
        <w:rPr>
          <w:rStyle w:val="content"/>
          <w:rFonts w:eastAsia="Times New Roman"/>
        </w:rPr>
        <w:t xml:space="preserve"> Williams, Celina Villanueva, Emanuel Chris Welch and William Davis)</w:t>
      </w:r>
    </w:p>
    <w:p w:rsidR="00002A36" w:rsidRDefault="00002A36">
      <w:pPr>
        <w:pStyle w:val="NormalWeb"/>
        <w:divId w:val="220555452"/>
      </w:pPr>
      <w:r>
        <w:rPr>
          <w:rStyle w:val="heading2"/>
        </w:rPr>
        <w:t xml:space="preserve">Synopsis </w:t>
      </w:r>
      <w:proofErr w:type="gramStart"/>
      <w:r>
        <w:rPr>
          <w:rStyle w:val="heading2"/>
        </w:rPr>
        <w:t>As</w:t>
      </w:r>
      <w:proofErr w:type="gramEnd"/>
      <w:r>
        <w:rPr>
          <w:rStyle w:val="heading2"/>
        </w:rPr>
        <w:t xml:space="preserve"> Introduced</w:t>
      </w:r>
      <w:r>
        <w:br/>
      </w:r>
      <w:r>
        <w:rPr>
          <w:rStyle w:val="content"/>
        </w:rPr>
        <w:t>      Proposes to amend the Revenue Article of the Illinois Constitution. Removes a provision that provides that a tax on income shall be measured at a non-graduated rate. Provides that there may be one tax on the income of individuals and corporations (currently, there may be no more than one income tax imposed on individuals and one income tax imposed on corporations, and the rate of tax imposed upon corporations shall not exceed the rate imposed on individuals by more than a ratio of 8 to 5). Provides that the income tax may be a fair tax where lower rates apply to lower income levels and higher rates apply to higher income levels. Provides that no government other than the State may impose a tax on or measured by income. Effective upon being declared adopted.</w:t>
      </w:r>
      <w:r>
        <w:br/>
      </w:r>
      <w:r>
        <w:br/>
      </w:r>
      <w:r>
        <w:rPr>
          <w:rStyle w:val="heading2"/>
        </w:rPr>
        <w:t>Senate Committee Amendment No. 1</w:t>
      </w:r>
      <w:r>
        <w:br/>
      </w:r>
      <w:r>
        <w:rPr>
          <w:rStyle w:val="content"/>
        </w:rPr>
        <w:t>     Replaces everything after the resolved clause. Proposes to amend the Revenue Article of the Illinois Constitution. Removes a provision that provides that a tax on income shall be measured at a non-graduated rate. Provides that the General Assembly shall provide by law for the rate or rates of any tax on or measured by income imposed by the State. Provides that the highest rate imposed on corporations may not exceed the highest rate imposed on individuals by more than a ratio of 8 to 5. Effective upon being declared adopted.</w:t>
      </w:r>
      <w:r>
        <w:br/>
      </w:r>
      <w:r>
        <w:br/>
      </w:r>
      <w:r>
        <w:rPr>
          <w:rStyle w:val="heading2"/>
        </w:rPr>
        <w:t>Last Action</w:t>
      </w:r>
      <w: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002A36" w:rsidRDefault="00002A3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002A36">
        <w:trPr>
          <w:divId w:val="220555452"/>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002A36" w:rsidRDefault="00002A3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5/27/2019</w:t>
            </w:r>
          </w:p>
        </w:tc>
        <w:tc>
          <w:tcPr>
            <w:tcW w:w="500" w:type="pct"/>
            <w:tcBorders>
              <w:top w:val="outset" w:sz="6" w:space="0" w:color="000000"/>
              <w:left w:val="outset" w:sz="6" w:space="0" w:color="000000"/>
              <w:bottom w:val="outset" w:sz="6" w:space="0" w:color="000000"/>
              <w:right w:val="outset" w:sz="6" w:space="0" w:color="000000"/>
            </w:tcBorders>
            <w:hideMark/>
          </w:tcPr>
          <w:p w:rsidR="00002A36" w:rsidRDefault="00002A3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002A36" w:rsidRDefault="00002A36">
            <w:pPr>
              <w:rPr>
                <w:rFonts w:ascii="Arial" w:eastAsia="Times New Roman" w:hAnsi="Arial" w:cs="Arial"/>
                <w:color w:val="000000"/>
                <w:sz w:val="20"/>
                <w:szCs w:val="20"/>
              </w:rPr>
            </w:pPr>
            <w:r>
              <w:rPr>
                <w:rFonts w:ascii="Arial" w:eastAsia="Times New Roman" w:hAnsi="Arial" w:cs="Arial"/>
                <w:b/>
                <w:bCs/>
                <w:color w:val="000000"/>
                <w:sz w:val="20"/>
                <w:szCs w:val="20"/>
              </w:rPr>
              <w:t>Adopted Both Houses</w:t>
            </w:r>
          </w:p>
        </w:tc>
      </w:tr>
    </w:tbl>
    <w:p w:rsidR="00002A36" w:rsidRDefault="00002A36">
      <w:pPr>
        <w:pStyle w:val="NormalWeb"/>
        <w:divId w:val="220555452"/>
      </w:pPr>
    </w:p>
    <w:p w:rsidR="00002A36" w:rsidRDefault="0095724D">
      <w:pPr>
        <w:divId w:val="220555452"/>
        <w:rPr>
          <w:rFonts w:eastAsia="Times New Roman"/>
        </w:rPr>
      </w:pPr>
      <w:r>
        <w:rPr>
          <w:rFonts w:eastAsia="Times New Roman"/>
        </w:rPr>
        <w:pict>
          <v:rect id="_x0000_i109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002A36">
        <w:trPr>
          <w:divId w:val="220555452"/>
          <w:tblCellSpacing w:w="15" w:type="dxa"/>
        </w:trPr>
        <w:tc>
          <w:tcPr>
            <w:tcW w:w="0" w:type="auto"/>
            <w:vAlign w:val="center"/>
            <w:hideMark/>
          </w:tcPr>
          <w:p w:rsidR="00002A36" w:rsidRDefault="00002A36">
            <w:pPr>
              <w:rPr>
                <w:rFonts w:ascii="Arial" w:eastAsia="Times New Roman" w:hAnsi="Arial" w:cs="Arial"/>
                <w:color w:val="000000"/>
                <w:sz w:val="20"/>
                <w:szCs w:val="20"/>
              </w:rPr>
            </w:pPr>
            <w:r>
              <w:rPr>
                <w:rFonts w:ascii="Arial" w:eastAsia="Times New Roman" w:hAnsi="Arial" w:cs="Arial"/>
                <w:color w:val="000000"/>
                <w:sz w:val="20"/>
                <w:szCs w:val="20"/>
              </w:rPr>
              <w:t>Totals: 34 - (House Bills: 13) (Senate Bills: 20) (Other Bills: 1)</w:t>
            </w:r>
          </w:p>
        </w:tc>
      </w:tr>
    </w:tbl>
    <w:p w:rsidR="00002A36" w:rsidRDefault="00002A36">
      <w:pPr>
        <w:divId w:val="220555452"/>
        <w:rPr>
          <w:rFonts w:eastAsia="Times New Roman"/>
        </w:rPr>
      </w:pPr>
    </w:p>
    <w:p w:rsidR="008F52F7" w:rsidRDefault="008F52F7">
      <w:pPr>
        <w:rPr>
          <w:rFonts w:eastAsia="Times New Roman"/>
        </w:rPr>
      </w:pPr>
    </w:p>
    <w:sectPr w:rsidR="008F52F7" w:rsidSect="00002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36"/>
    <w:rsid w:val="00002A36"/>
    <w:rsid w:val="001B11EA"/>
    <w:rsid w:val="004A486A"/>
    <w:rsid w:val="008F52F7"/>
    <w:rsid w:val="0095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B9F7F-51B3-47BD-853F-C26D73C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002A36"/>
    <w:rPr>
      <w:rFonts w:ascii="Arial" w:hAnsi="Arial" w:cs="Arial" w:hint="default"/>
      <w:b/>
      <w:bCs/>
      <w:color w:val="000000"/>
      <w:sz w:val="24"/>
      <w:szCs w:val="24"/>
    </w:rPr>
  </w:style>
  <w:style w:type="character" w:customStyle="1" w:styleId="italics">
    <w:name w:val="italics"/>
    <w:basedOn w:val="DefaultParagraphFont"/>
    <w:rsid w:val="00002A36"/>
    <w:rPr>
      <w:rFonts w:ascii="Arial" w:hAnsi="Arial" w:cs="Arial" w:hint="default"/>
      <w:b/>
      <w:bCs/>
      <w:i/>
      <w:iCs/>
      <w:color w:val="000000"/>
      <w:sz w:val="24"/>
      <w:szCs w:val="24"/>
    </w:rPr>
  </w:style>
  <w:style w:type="character" w:customStyle="1" w:styleId="heading2">
    <w:name w:val="heading2"/>
    <w:basedOn w:val="DefaultParagraphFont"/>
    <w:rsid w:val="00002A36"/>
    <w:rPr>
      <w:rFonts w:ascii="Arial" w:hAnsi="Arial" w:cs="Arial" w:hint="default"/>
      <w:b/>
      <w:bCs/>
      <w:color w:val="000000"/>
      <w:sz w:val="20"/>
      <w:szCs w:val="20"/>
    </w:rPr>
  </w:style>
  <w:style w:type="character" w:customStyle="1" w:styleId="content">
    <w:name w:val="content"/>
    <w:basedOn w:val="DefaultParagraphFont"/>
    <w:rsid w:val="00002A36"/>
    <w:rPr>
      <w:rFonts w:ascii="Arial" w:hAnsi="Arial" w:cs="Arial" w:hint="default"/>
      <w:color w:val="000000"/>
      <w:sz w:val="20"/>
      <w:szCs w:val="20"/>
    </w:rPr>
  </w:style>
  <w:style w:type="paragraph" w:styleId="NormalWeb">
    <w:name w:val="Normal (Web)"/>
    <w:basedOn w:val="Normal"/>
    <w:uiPriority w:val="99"/>
    <w:semiHidden/>
    <w:unhideWhenUsed/>
    <w:rsid w:val="00002A36"/>
    <w:pPr>
      <w:spacing w:before="100" w:beforeAutospacing="1" w:after="100" w:afterAutospacing="1"/>
    </w:pPr>
  </w:style>
  <w:style w:type="character" w:customStyle="1" w:styleId="notranslate">
    <w:name w:val="notranslate"/>
    <w:basedOn w:val="DefaultParagraphFont"/>
    <w:rsid w:val="0000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5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16187</Words>
  <Characters>92269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108240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tracyrepmann@gmail.com</cp:lastModifiedBy>
  <cp:revision>2</cp:revision>
  <dcterms:created xsi:type="dcterms:W3CDTF">2019-11-18T19:27:00Z</dcterms:created>
  <dcterms:modified xsi:type="dcterms:W3CDTF">2019-11-18T19:27:00Z</dcterms:modified>
</cp:coreProperties>
</file>